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E3947" w14:textId="67BBCA97" w:rsidR="00464286" w:rsidRPr="0054735C" w:rsidRDefault="004C3FB3" w:rsidP="0054735C">
      <w:pPr>
        <w:pStyle w:val="Body"/>
        <w:jc w:val="center"/>
        <w:rPr>
          <w:rFonts w:ascii="Times New Roman" w:hAnsi="Times New Roman"/>
          <w:b/>
          <w:bCs/>
          <w:color w:val="FF0000"/>
          <w:sz w:val="36"/>
          <w:szCs w:val="36"/>
          <w:lang w:val="en-US"/>
        </w:rPr>
      </w:pPr>
      <w:r w:rsidRPr="004C3FB3">
        <w:rPr>
          <w:rFonts w:ascii="Times New Roman" w:hAnsi="Times New Roman"/>
          <w:b/>
          <w:bCs/>
          <w:color w:val="FF0000"/>
          <w:sz w:val="36"/>
          <w:szCs w:val="36"/>
          <w:lang w:val="en-US"/>
        </w:rPr>
        <w:t>DRAFT</w:t>
      </w:r>
    </w:p>
    <w:p w14:paraId="784457F2" w14:textId="5449A94E" w:rsidR="00464286" w:rsidRPr="0054735C" w:rsidRDefault="0054735C" w:rsidP="0054735C">
      <w:pPr>
        <w:pStyle w:val="Body"/>
        <w:ind w:firstLine="720"/>
        <w:rPr>
          <w:rFonts w:ascii="Times New Roman" w:eastAsia="Times New Roman" w:hAnsi="Times New Roman" w:cs="Times New Roman"/>
          <w:b/>
          <w:bCs/>
          <w:sz w:val="28"/>
          <w:szCs w:val="28"/>
          <w:lang w:val="en-US"/>
        </w:rPr>
      </w:pPr>
      <w:r>
        <w:rPr>
          <w:rFonts w:ascii="Times New Roman" w:hAnsi="Times New Roman"/>
          <w:b/>
          <w:bCs/>
          <w:sz w:val="28"/>
          <w:szCs w:val="28"/>
          <w:lang w:val="en-US"/>
        </w:rPr>
        <w:t xml:space="preserve">From </w:t>
      </w:r>
      <w:r w:rsidR="00464286" w:rsidRPr="0054735C">
        <w:rPr>
          <w:rFonts w:ascii="Times New Roman" w:hAnsi="Times New Roman"/>
          <w:b/>
          <w:bCs/>
          <w:sz w:val="28"/>
          <w:szCs w:val="28"/>
          <w:lang w:val="en-US"/>
        </w:rPr>
        <w:t>Chapter 11</w:t>
      </w:r>
      <w:r>
        <w:rPr>
          <w:rFonts w:ascii="Times New Roman" w:hAnsi="Times New Roman"/>
          <w:b/>
          <w:bCs/>
          <w:sz w:val="28"/>
          <w:szCs w:val="28"/>
          <w:lang w:val="en-US"/>
        </w:rPr>
        <w:t xml:space="preserve">, </w:t>
      </w:r>
      <w:r w:rsidRPr="0054735C">
        <w:rPr>
          <w:rFonts w:ascii="Times New Roman" w:hAnsi="Times New Roman"/>
          <w:b/>
          <w:bCs/>
          <w:sz w:val="28"/>
          <w:szCs w:val="28"/>
          <w:u w:val="single"/>
          <w:lang w:val="en-US"/>
        </w:rPr>
        <w:t>Gangs Casualties of an Undeclared War</w:t>
      </w:r>
      <w:r>
        <w:rPr>
          <w:rFonts w:ascii="Times New Roman" w:hAnsi="Times New Roman"/>
          <w:b/>
          <w:bCs/>
          <w:sz w:val="28"/>
          <w:szCs w:val="28"/>
          <w:lang w:val="en-US"/>
        </w:rPr>
        <w:t>, 3</w:t>
      </w:r>
      <w:r w:rsidRPr="0054735C">
        <w:rPr>
          <w:rFonts w:ascii="Times New Roman" w:hAnsi="Times New Roman"/>
          <w:b/>
          <w:bCs/>
          <w:sz w:val="28"/>
          <w:szCs w:val="28"/>
          <w:vertAlign w:val="superscript"/>
          <w:lang w:val="en-US"/>
        </w:rPr>
        <w:t>rd</w:t>
      </w:r>
      <w:r>
        <w:rPr>
          <w:rFonts w:ascii="Times New Roman" w:hAnsi="Times New Roman"/>
          <w:b/>
          <w:bCs/>
          <w:sz w:val="28"/>
          <w:szCs w:val="28"/>
          <w:lang w:val="en-US"/>
        </w:rPr>
        <w:t xml:space="preserve"> Edition</w:t>
      </w:r>
    </w:p>
    <w:p w14:paraId="223AA8B1" w14:textId="77777777" w:rsidR="0054735C" w:rsidRDefault="0054735C" w:rsidP="00464286">
      <w:pPr>
        <w:pStyle w:val="Body"/>
        <w:jc w:val="center"/>
        <w:rPr>
          <w:rFonts w:ascii="Times New Roman" w:hAnsi="Times New Roman"/>
          <w:b/>
          <w:bCs/>
          <w:sz w:val="32"/>
          <w:szCs w:val="32"/>
          <w:lang w:val="en-US"/>
        </w:rPr>
      </w:pPr>
      <w:r>
        <w:rPr>
          <w:rFonts w:ascii="Times New Roman" w:hAnsi="Times New Roman"/>
          <w:b/>
          <w:bCs/>
          <w:sz w:val="32"/>
          <w:szCs w:val="32"/>
          <w:lang w:val="en-US"/>
        </w:rPr>
        <w:t>“</w:t>
      </w:r>
      <w:r w:rsidR="00464286" w:rsidRPr="0054735C">
        <w:rPr>
          <w:rFonts w:ascii="Times New Roman" w:hAnsi="Times New Roman"/>
          <w:b/>
          <w:bCs/>
          <w:sz w:val="32"/>
          <w:szCs w:val="32"/>
          <w:lang w:val="en-US"/>
        </w:rPr>
        <w:t>A Critique of The Step Act and Enhanced Sentencing</w:t>
      </w:r>
      <w:r>
        <w:rPr>
          <w:rFonts w:ascii="Times New Roman" w:hAnsi="Times New Roman"/>
          <w:b/>
          <w:bCs/>
          <w:sz w:val="32"/>
          <w:szCs w:val="32"/>
          <w:lang w:val="en-US"/>
        </w:rPr>
        <w:t xml:space="preserve">,” </w:t>
      </w:r>
    </w:p>
    <w:p w14:paraId="70EED3CD" w14:textId="073F3D29" w:rsidR="00464286" w:rsidRPr="0054735C" w:rsidRDefault="0054735C" w:rsidP="00464286">
      <w:pPr>
        <w:pStyle w:val="Body"/>
        <w:jc w:val="center"/>
        <w:rPr>
          <w:rFonts w:ascii="Times New Roman" w:hAnsi="Times New Roman"/>
          <w:b/>
          <w:bCs/>
          <w:sz w:val="32"/>
          <w:szCs w:val="32"/>
          <w:lang w:val="en-US"/>
        </w:rPr>
      </w:pPr>
      <w:r>
        <w:rPr>
          <w:rFonts w:ascii="Times New Roman" w:hAnsi="Times New Roman"/>
          <w:b/>
          <w:bCs/>
          <w:sz w:val="28"/>
          <w:szCs w:val="28"/>
          <w:lang w:val="en-US"/>
        </w:rPr>
        <w:t>WPSA Conference, Seattle WA, April 17, 2025,</w:t>
      </w:r>
    </w:p>
    <w:p w14:paraId="6022CF48" w14:textId="53E86387" w:rsidR="004C3FB3" w:rsidRDefault="004C3FB3" w:rsidP="0054735C">
      <w:pPr>
        <w:pStyle w:val="Body"/>
        <w:ind w:left="2880" w:firstLine="720"/>
        <w:jc w:val="center"/>
        <w:rPr>
          <w:rFonts w:ascii="Times New Roman" w:eastAsia="Times New Roman" w:hAnsi="Times New Roman" w:cs="Times New Roman"/>
          <w:b/>
          <w:bCs/>
          <w:sz w:val="28"/>
          <w:szCs w:val="28"/>
          <w:lang w:val="en-US"/>
        </w:rPr>
      </w:pPr>
      <w:r>
        <w:rPr>
          <w:rFonts w:ascii="Times New Roman" w:hAnsi="Times New Roman"/>
          <w:b/>
          <w:bCs/>
          <w:sz w:val="28"/>
          <w:szCs w:val="28"/>
          <w:lang w:val="en-US"/>
        </w:rPr>
        <w:t>Daniel Estrada, PhD</w:t>
      </w:r>
      <w:r w:rsidR="0054735C">
        <w:rPr>
          <w:rFonts w:ascii="Times New Roman" w:hAnsi="Times New Roman"/>
          <w:b/>
          <w:bCs/>
          <w:sz w:val="28"/>
          <w:szCs w:val="28"/>
          <w:lang w:val="en-US"/>
        </w:rPr>
        <w:t xml:space="preserve">, </w:t>
      </w:r>
      <w:r w:rsidR="006E6D55">
        <w:rPr>
          <w:rFonts w:ascii="Times New Roman" w:hAnsi="Times New Roman"/>
          <w:b/>
          <w:bCs/>
          <w:sz w:val="28"/>
          <w:szCs w:val="28"/>
          <w:lang w:val="en-US"/>
        </w:rPr>
        <w:t xml:space="preserve"> </w:t>
      </w:r>
      <w:r w:rsidR="0054735C">
        <w:rPr>
          <w:rFonts w:ascii="Times New Roman" w:hAnsi="Times New Roman"/>
          <w:b/>
          <w:bCs/>
          <w:sz w:val="28"/>
          <w:szCs w:val="28"/>
          <w:lang w:val="en-US"/>
        </w:rPr>
        <w:t>daniel.es</w:t>
      </w:r>
      <w:r w:rsidR="006E6D55">
        <w:rPr>
          <w:rFonts w:ascii="Times New Roman" w:hAnsi="Times New Roman"/>
          <w:b/>
          <w:bCs/>
          <w:sz w:val="28"/>
          <w:szCs w:val="28"/>
          <w:lang w:val="en-US"/>
        </w:rPr>
        <w:t>t</w:t>
      </w:r>
      <w:r w:rsidR="0054735C">
        <w:rPr>
          <w:rFonts w:ascii="Times New Roman" w:hAnsi="Times New Roman"/>
          <w:b/>
          <w:bCs/>
          <w:sz w:val="28"/>
          <w:szCs w:val="28"/>
          <w:lang w:val="en-US"/>
        </w:rPr>
        <w:t>rada@cgu.edu</w:t>
      </w:r>
    </w:p>
    <w:p w14:paraId="1540471A" w14:textId="77777777" w:rsidR="00464286" w:rsidRDefault="00464286" w:rsidP="00464286">
      <w:pPr>
        <w:pStyle w:val="Body"/>
        <w:rPr>
          <w:rFonts w:ascii="Times New Roman" w:eastAsia="Times New Roman" w:hAnsi="Times New Roman" w:cs="Times New Roman"/>
          <w:lang w:val="en-US"/>
        </w:rPr>
      </w:pPr>
      <w:r>
        <w:rPr>
          <w:rFonts w:ascii="Times New Roman" w:eastAsia="Times New Roman" w:hAnsi="Times New Roman" w:cs="Times New Roman"/>
          <w:lang w:val="en-US"/>
        </w:rPr>
        <w:tab/>
      </w:r>
    </w:p>
    <w:p w14:paraId="5DF46C03" w14:textId="6EE15497" w:rsidR="00464286" w:rsidRPr="003B0FCE" w:rsidRDefault="00464286" w:rsidP="00F06653">
      <w:pPr>
        <w:pStyle w:val="Body"/>
        <w:ind w:firstLine="720"/>
        <w:rPr>
          <w:rFonts w:ascii="Times New Roman" w:hAnsi="Times New Roman" w:cs="Times New Roman"/>
          <w:b/>
          <w:bCs/>
          <w:color w:val="000000" w:themeColor="text1"/>
          <w:lang w:val="en-US"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b/>
          <w:bCs/>
          <w:lang w:val="en-US"/>
        </w:rPr>
        <w:t xml:space="preserve">This </w:t>
      </w:r>
      <w:r w:rsidR="00F06653">
        <w:rPr>
          <w:rFonts w:ascii="Times New Roman" w:hAnsi="Times New Roman"/>
          <w:b/>
          <w:bCs/>
          <w:lang w:val="en-US"/>
        </w:rPr>
        <w:t>pap</w:t>
      </w:r>
      <w:r>
        <w:rPr>
          <w:rFonts w:ascii="Times New Roman" w:hAnsi="Times New Roman"/>
          <w:b/>
          <w:bCs/>
          <w:lang w:val="en-US"/>
        </w:rPr>
        <w:t xml:space="preserve">er critiques </w:t>
      </w:r>
      <w:r w:rsidR="00F06653">
        <w:rPr>
          <w:rFonts w:ascii="Times New Roman" w:hAnsi="Times New Roman"/>
          <w:b/>
          <w:bCs/>
          <w:lang w:val="en-US"/>
        </w:rPr>
        <w:t>California’s Street Terrorism Enforcement and Prevention Act (</w:t>
      </w:r>
      <w:r>
        <w:rPr>
          <w:rFonts w:ascii="Times New Roman" w:hAnsi="Times New Roman"/>
          <w:b/>
          <w:bCs/>
          <w:lang w:val="en-US"/>
        </w:rPr>
        <w:t>STEP Act</w:t>
      </w:r>
      <w:r w:rsidR="00F06653">
        <w:rPr>
          <w:rFonts w:ascii="Times New Roman" w:hAnsi="Times New Roman"/>
          <w:b/>
          <w:bCs/>
          <w:lang w:val="en-US"/>
        </w:rPr>
        <w:t>)</w:t>
      </w:r>
      <w:r>
        <w:rPr>
          <w:rFonts w:ascii="Times New Roman" w:hAnsi="Times New Roman"/>
          <w:b/>
          <w:bCs/>
          <w:lang w:val="en-US"/>
        </w:rPr>
        <w:t xml:space="preserve"> specifically and gang suppression in general.  Gang enhancement and other get tough on crime era laws affected not just those convicted by the court but also young people of color, who have not committed crimes but are labelled as gang members, while their families, and communities are </w:t>
      </w:r>
      <w:r w:rsidR="00F06653">
        <w:rPr>
          <w:rFonts w:ascii="Times New Roman" w:hAnsi="Times New Roman"/>
          <w:b/>
          <w:bCs/>
          <w:lang w:val="en-US"/>
        </w:rPr>
        <w:t>also l</w:t>
      </w:r>
      <w:r>
        <w:rPr>
          <w:rFonts w:ascii="Times New Roman" w:hAnsi="Times New Roman"/>
          <w:b/>
          <w:bCs/>
          <w:lang w:val="en-US"/>
        </w:rPr>
        <w:t xml:space="preserve">abelled.  </w:t>
      </w:r>
      <w:r w:rsidRPr="003B0FCE">
        <w:rPr>
          <w:rFonts w:ascii="Times New Roman" w:hAnsi="Times New Roman" w:cs="Times New Roman"/>
          <w:b/>
          <w:bCs/>
          <w:color w:val="000000" w:themeColor="text1"/>
          <w:lang w:val="en-US"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issue of labeling law-abiding people in targeted areas for gang suppression was promoted by ambiguities in  the </w:t>
      </w:r>
      <w:r w:rsidR="00EA0A4F">
        <w:rPr>
          <w:rFonts w:ascii="Times New Roman" w:hAnsi="Times New Roman" w:cs="Times New Roman"/>
          <w:b/>
          <w:bCs/>
          <w:color w:val="000000" w:themeColor="text1"/>
          <w:lang w:val="en-US"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STEP Act</w:t>
      </w:r>
      <w:r w:rsidRPr="003B0FCE">
        <w:rPr>
          <w:rFonts w:ascii="Times New Roman" w:hAnsi="Times New Roman" w:cs="Times New Roman"/>
          <w:b/>
          <w:bCs/>
          <w:color w:val="000000" w:themeColor="text1"/>
          <w:lang w:val="en-US"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4E09871" w14:textId="77777777" w:rsidR="00464286" w:rsidRDefault="00464286" w:rsidP="00464286">
      <w:pPr>
        <w:ind w:firstLine="720"/>
      </w:pPr>
      <w:r w:rsidRPr="003E1CDE">
        <w:rPr>
          <w:rFonts w:ascii="Times New Roman" w:hAnsi="Times New Roman" w:cs="Times New Roman"/>
        </w:rPr>
        <w:t xml:space="preserve">Gang </w:t>
      </w:r>
      <w:r>
        <w:rPr>
          <w:rFonts w:ascii="Times New Roman" w:hAnsi="Times New Roman" w:cs="Times New Roman"/>
        </w:rPr>
        <w:t xml:space="preserve">violence </w:t>
      </w:r>
      <w:r w:rsidRPr="003E1CDE">
        <w:rPr>
          <w:rFonts w:ascii="Times New Roman" w:hAnsi="Times New Roman" w:cs="Times New Roman"/>
        </w:rPr>
        <w:t>was one of the nation's major problems in the 1980s.</w:t>
      </w:r>
      <w:r>
        <w:rPr>
          <w:rFonts w:ascii="Times New Roman" w:hAnsi="Times New Roman" w:cs="Times New Roman"/>
        </w:rPr>
        <w:t xml:space="preserve">  </w:t>
      </w:r>
      <w:r>
        <w:t>Juan Flores examines the criminalization of homeboys (</w:t>
      </w:r>
      <w:proofErr w:type="spellStart"/>
      <w:r>
        <w:t>hommies</w:t>
      </w:r>
      <w:proofErr w:type="spellEnd"/>
      <w:r>
        <w:t>).  He notes the word "gang member" relates to incarceration, drugs, and crime.  The term is also associated with violence.  In Los Angeles</w:t>
      </w:r>
      <w:r>
        <w:rPr>
          <w:i/>
          <w:iCs/>
        </w:rPr>
        <w:t xml:space="preserve">  </w:t>
      </w:r>
      <w:r>
        <w:t xml:space="preserve">26,000 "gang members" were becoming involved in violence and drug trafficking. They were treated as "'organized criminal enterprises."   As fear of gang violence grew, gang members became safety threats.  Researchers and policymakers questioned the lack of  gang control tactics.  </w:t>
      </w:r>
    </w:p>
    <w:p w14:paraId="3744E95D" w14:textId="77777777" w:rsidR="00464286" w:rsidRDefault="00464286" w:rsidP="00464286">
      <w:pPr>
        <w:ind w:firstLine="720"/>
      </w:pPr>
      <w:r>
        <w:t xml:space="preserve">Responding to gang violence, law enforcement agencies, like the Los Angeles Police Department (LAPD), sought mainly suppression and some prevention tactics to combat "gangs."  </w:t>
      </w:r>
      <w:r>
        <w:rPr>
          <w:rFonts w:ascii="Times New Roman" w:hAnsi="Times New Roman" w:cs="Times New Roman"/>
        </w:rPr>
        <w:t>T</w:t>
      </w:r>
      <w:r w:rsidRPr="003E1CDE">
        <w:rPr>
          <w:rFonts w:ascii="Times New Roman" w:hAnsi="Times New Roman" w:cs="Times New Roman"/>
        </w:rPr>
        <w:t xml:space="preserve">he nation’s criminal justice policies flooded with suppression strategies, like gang units, causing increases in "gang member" conviction rates and lengthier sentences. </w:t>
      </w:r>
      <w:r>
        <w:rPr>
          <w:rFonts w:ascii="Times New Roman" w:hAnsi="Times New Roman" w:cs="Times New Roman"/>
        </w:rPr>
        <w:t xml:space="preserve"> </w:t>
      </w:r>
      <w:r>
        <w:t xml:space="preserve">Without questioning police practices or their methods of identifying gang members, these tactics allowed persecution of homies and people of color to be assumed "criminals" (Flores, 2-29).    </w:t>
      </w:r>
    </w:p>
    <w:p w14:paraId="69B9651B" w14:textId="77777777" w:rsidR="00464286" w:rsidRDefault="00464286" w:rsidP="00464286">
      <w:pPr>
        <w:ind w:firstLine="720"/>
      </w:pPr>
      <w:r w:rsidRPr="00EA0A4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enactment of the STEP Act was an exemplary case.   </w:t>
      </w:r>
      <w:r>
        <w:t xml:space="preserve">Lawmakers adopted gang policies and passed legislation like the 1988 California Street Terrorism Enforcement and Prevention (STEP) Act referred to as </w:t>
      </w:r>
      <w:r>
        <w:rPr>
          <w:b/>
          <w:bCs/>
        </w:rPr>
        <w:t>gang enhancement</w:t>
      </w:r>
      <w:r>
        <w:t xml:space="preserve">.  The STEP Act attacked criminal gang activity and "gang members" who participate in an "ongoing organization, association, or group of three or more persons.  The STEP Act was enacted in California and codified as Penal Code 186.22.43.  Subdivision (a) criminalizes knowing participation in any "criminal street gang."   Subdivision (b) allows the court system to enhance a defendant's sentence by 16 months to 15 years in prison if a felony is found to have been committed for the benefit of, at the direction of, or in association with a "criminal street gang."  The STEP Act also regulates unwanted delinquent behavior, such as "gang members" associating with one another or loitering in public.  </w:t>
      </w:r>
    </w:p>
    <w:p w14:paraId="0868B23A" w14:textId="77777777" w:rsidR="00464286" w:rsidRPr="00B9250A" w:rsidRDefault="00464286" w:rsidP="00464286">
      <w:pPr>
        <w:ind w:firstLine="720"/>
        <w:rPr>
          <w:rFonts w:ascii="Times New Roman" w:hAnsi="Times New Roman" w:cs="Times New Roman"/>
        </w:rPr>
      </w:pPr>
      <w:r w:rsidRPr="00EA0A4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enactment of the STEP Act expanded the definition of gang activity to a broader spectrum.  This new definition brough ambiguity in defining gang</w:t>
      </w:r>
      <w:r w:rsidRPr="00EA0A4F">
        <w:rPr>
          <w:rFonts w:ascii="Times New Roman" w:hAnsi="Times New Roman" w:cs="Times New Roman"/>
          <w:strik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A0A4F">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This vagueness gave police </w:t>
      </w:r>
      <w:r w:rsidRPr="003E1CDE">
        <w:rPr>
          <w:rFonts w:ascii="Times New Roman" w:hAnsi="Times New Roman" w:cs="Times New Roman"/>
          <w:color w:val="000000" w:themeColor="text1"/>
        </w:rPr>
        <w:t>discretion to determine what gang activity is and who is a "gang member."</w:t>
      </w:r>
      <w:r w:rsidRPr="003E1CDE">
        <w:rPr>
          <w:rFonts w:ascii="Times New Roman" w:hAnsi="Times New Roman" w:cs="Times New Roman"/>
          <w:color w:val="156082" w:themeColor="accent1"/>
        </w:rPr>
        <w:t xml:space="preserve"> </w:t>
      </w:r>
      <w:r w:rsidRPr="003E1CDE">
        <w:rPr>
          <w:rFonts w:ascii="Times New Roman" w:hAnsi="Times New Roman" w:cs="Times New Roman"/>
          <w:color w:val="000000" w:themeColor="text1"/>
        </w:rPr>
        <w:t>C</w:t>
      </w:r>
      <w:r w:rsidRPr="003E1CDE">
        <w:rPr>
          <w:rFonts w:ascii="Times New Roman" w:hAnsi="Times New Roman" w:cs="Times New Roman"/>
        </w:rPr>
        <w:t xml:space="preserve">riteria used </w:t>
      </w:r>
      <w:r>
        <w:rPr>
          <w:rFonts w:ascii="Times New Roman" w:hAnsi="Times New Roman" w:cs="Times New Roman"/>
        </w:rPr>
        <w:t xml:space="preserve"> </w:t>
      </w:r>
      <w:r w:rsidRPr="003E1CDE">
        <w:rPr>
          <w:rFonts w:ascii="Times New Roman" w:hAnsi="Times New Roman" w:cs="Times New Roman"/>
        </w:rPr>
        <w:t xml:space="preserve">to identify "gang members," within these policies, can vary from the type of clothing one wears to the geographic location a person resides in and or frequents (5-6). Instead of containing or preventing criminal activity, </w:t>
      </w:r>
      <w:r w:rsidRPr="003E1CDE">
        <w:rPr>
          <w:rFonts w:ascii="Times New Roman" w:hAnsi="Times New Roman" w:cs="Times New Roman"/>
          <w:b/>
          <w:bCs/>
        </w:rPr>
        <w:t>the STEP Act exacerbated the "gang" problem</w:t>
      </w:r>
      <w:r w:rsidRPr="003E1CDE">
        <w:rPr>
          <w:rFonts w:ascii="Times New Roman" w:hAnsi="Times New Roman" w:cs="Times New Roman"/>
        </w:rPr>
        <w:t xml:space="preserve"> according to Flores</w:t>
      </w:r>
      <w:r w:rsidRPr="003E1CDE">
        <w:rPr>
          <w:rFonts w:ascii="Times New Roman" w:hAnsi="Times New Roman" w:cs="Times New Roman"/>
          <w:i/>
          <w:iCs/>
        </w:rPr>
        <w:t xml:space="preserve">. </w:t>
      </w:r>
      <w:r>
        <w:rPr>
          <w:rFonts w:ascii="Times New Roman" w:hAnsi="Times New Roman" w:cs="Times New Roman"/>
          <w:i/>
          <w:iCs/>
        </w:rPr>
        <w:t xml:space="preserve"> </w:t>
      </w:r>
      <w:r w:rsidRPr="003E1CDE">
        <w:rPr>
          <w:rFonts w:ascii="Times New Roman" w:hAnsi="Times New Roman" w:cs="Times New Roman"/>
          <w:color w:val="156082" w:themeColor="accent1"/>
        </w:rPr>
        <w:t xml:space="preserve">In addition, </w:t>
      </w:r>
      <w:r w:rsidRPr="003E1CDE">
        <w:rPr>
          <w:rFonts w:ascii="Times New Roman" w:hAnsi="Times New Roman" w:cs="Times New Roman"/>
          <w:color w:val="000000" w:themeColor="text1"/>
        </w:rPr>
        <w:t>the STEP Act (or the gang suppression law) gave police the power to relocate suspected "gang members" from public spaces.</w:t>
      </w:r>
      <w:r w:rsidRPr="003E1CDE">
        <w:rPr>
          <w:rFonts w:ascii="Times New Roman" w:hAnsi="Times New Roman" w:cs="Times New Roman"/>
          <w:color w:val="156082" w:themeColor="accent1"/>
        </w:rPr>
        <w:t xml:space="preserve"> </w:t>
      </w:r>
    </w:p>
    <w:p w14:paraId="338A0063" w14:textId="77777777" w:rsidR="00464286" w:rsidRDefault="00464286" w:rsidP="00464286">
      <w:pPr>
        <w:ind w:firstLine="720"/>
      </w:pPr>
      <w:r>
        <w:t xml:space="preserve">Incessant police enforcement of these policies, along with mass media depictions of "gangs," has created an image of threat for homies sustaining a stigma that "gang members" are </w:t>
      </w:r>
      <w:r>
        <w:lastRenderedPageBreak/>
        <w:t xml:space="preserve">menacing and crime prone.  The dehumanizing perception of labeled "gang members and nonmembers," who are often young people of color,  has allowed for legitimized repression of homies (6).   The </w:t>
      </w:r>
      <w:r>
        <w:rPr>
          <w:b/>
          <w:bCs/>
        </w:rPr>
        <w:t>word "gang member" carries a stigma</w:t>
      </w:r>
      <w:r>
        <w:t xml:space="preserve"> that disseminates fear in society and enables law enforcement to target youth—mainly criminalizing Latinos and Blacks.  A 2009 study by Robert J. Duran found some people's harassment claims against law enforcement officers to be valid (Duran, 143-168).  He found that Mexican Americans were searched three times more than Whites and were stopped based on their clothing, Latino heritage, and location in a particular neighborhood.  Duran </w:t>
      </w:r>
      <w:proofErr w:type="gramStart"/>
      <w:r>
        <w:t>writes:</w:t>
      </w:r>
      <w:proofErr w:type="gramEnd"/>
      <w:r>
        <w:t xml:space="preserve">  police officers recognize how a war on gangs is hindered by traditional constitutional protections (144).  Sidestepping disapproval, police have developed support to create tactics that have become legitimated in allowing continuous harassment of Latino and Black communities.  In these areas across the US, 47 percent of Latino and 31 percent of Black youth are documented gang members (144).</w:t>
      </w:r>
    </w:p>
    <w:p w14:paraId="503D9AF9" w14:textId="77777777" w:rsidR="00464286" w:rsidRDefault="00464286" w:rsidP="00464286">
      <w:pPr>
        <w:ind w:firstLine="720"/>
        <w:rPr>
          <w:i/>
          <w:iCs/>
        </w:rPr>
      </w:pPr>
      <w:r>
        <w:t>In other words, one can be labeled associates or members of a gang simply for being near a gang.  This labelling happens to family or friends of documented "gang  members."  Once labelled as a gang associate," they too are vulnerable to police harassment.  This labeling results in hyper-policing of these communities.  Since policymakers, law enforcement, and news outlets legitimize the repression of "gang members," violence towards "gangs" remains constant (Flores, 7)</w:t>
      </w:r>
      <w:r>
        <w:rPr>
          <w:i/>
          <w:iCs/>
        </w:rPr>
        <w:t>.</w:t>
      </w:r>
    </w:p>
    <w:p w14:paraId="666F2775" w14:textId="77777777" w:rsidR="00464286" w:rsidRDefault="00464286" w:rsidP="00464286">
      <w:pPr>
        <w:ind w:firstLine="720"/>
      </w:pPr>
      <w:r>
        <w:t>In 2000, the Gang Violence and Juvenile Crime Prevention Act passed, adding harsher policies to the STEP Act under Proposition 21 in California.  Besides charging children as adults and allowing the death penalty on gang related offenses, this addition to the STEP Act meant that people assumed to be in a gang must register as "gang members" at local police departments</w:t>
      </w:r>
      <w:r>
        <w:rPr>
          <w:b/>
          <w:bCs/>
          <w:sz w:val="20"/>
          <w:szCs w:val="20"/>
        </w:rPr>
        <w:t xml:space="preserve"> </w:t>
      </w:r>
      <w:r>
        <w:t>(9).</w:t>
      </w:r>
    </w:p>
    <w:p w14:paraId="5149AE03" w14:textId="77777777" w:rsidR="00464286" w:rsidRDefault="00464286" w:rsidP="00464286"/>
    <w:p w14:paraId="12A58242" w14:textId="77777777" w:rsidR="00464286" w:rsidRDefault="00464286" w:rsidP="00464286">
      <w:pPr>
        <w:rPr>
          <w:b/>
          <w:bCs/>
          <w:sz w:val="28"/>
          <w:szCs w:val="28"/>
        </w:rPr>
      </w:pPr>
      <w:r>
        <w:rPr>
          <w:b/>
          <w:bCs/>
          <w:sz w:val="28"/>
          <w:szCs w:val="28"/>
        </w:rPr>
        <w:t>Cal Gang Database</w:t>
      </w:r>
    </w:p>
    <w:p w14:paraId="7282D74B" w14:textId="77777777" w:rsidR="00464286" w:rsidRDefault="00464286" w:rsidP="00464286"/>
    <w:p w14:paraId="208A56BA" w14:textId="77777777" w:rsidR="00464286" w:rsidRDefault="00464286" w:rsidP="00464286">
      <w:r>
        <w:tab/>
        <w:t xml:space="preserve">A concrete definition of a "gang" or "gang member" does not exist.  Law enforcement officers, specifically gang police, are given discretionary power to label almost anyone a "gang member."  Once labeled as a "gang member," an individuals' information can be put in a gang database such as the Cal Gang Database.  Unfortunate people </w:t>
      </w:r>
      <w:proofErr w:type="gramStart"/>
      <w:r>
        <w:t>entered into</w:t>
      </w:r>
      <w:proofErr w:type="gramEnd"/>
      <w:r>
        <w:t xml:space="preserve"> this database, until recently, were not notified, and information submitted into the database was never shared with them, thus leaving room for errors and legal challenges.  The criteria to enter people into the database was vague enough for law enforcement to enter almost anyone in the system that they perceived to be "gang affiliates."  For example, youth with family or friends, that police had identified as "gang members," can be added to the database, thus criminalizing, and stigmatizing them leading to severe consequences (9-10).  Suspected gang members enter the database through a subjective process of "documentation."  This results in serious legal and social consequences such as increased possibilities of conviction, longer sentences, loss of jobs and numerous stigmatizing effects (Wright, 115).  Joshua Wright asserts that documentation without a hearing denies procedural due process guarantees of the Constitution.  A hearing requirement would not only protect documentation practices from constitutional challenges by allowing input from the affected parties, but it also increases database accuracy.  The databases’ efficacy and accuracy would be increased as a police tool in prosecuting gang crimes.</w:t>
      </w:r>
    </w:p>
    <w:p w14:paraId="762DE86C" w14:textId="77777777" w:rsidR="00464286" w:rsidRDefault="00464286" w:rsidP="00464286">
      <w:pPr>
        <w:ind w:firstLine="720"/>
      </w:pPr>
      <w:r>
        <w:t xml:space="preserve">95% of the expert witnesses, used by prosecutors, are police "gang" detectives, and are the same people documenting others as "gang members."  Based on their "training and experience" regarding "gangs," expert witnesses are often asked for testimony on gang affiliation and admissions often based on hearsay statements or opinions derived from circumstantial </w:t>
      </w:r>
      <w:r>
        <w:lastRenderedPageBreak/>
        <w:t>evidence.  For example, "gang experts" can testify on "the meaning of gang graffiti or signs, gang rituals, or even gang psychology to prove someone or something is gang related.  Most police gang experts are not social scientists.  But the knowledge used to testify concerning "gangs" and document people as "gang members" may be from racially discriminatory police intelligence, investigations, and "gang" reporting processes resulting in labeling entire groups like Blacks and Latinos (Flores, 10).</w:t>
      </w:r>
    </w:p>
    <w:p w14:paraId="0CE89930" w14:textId="12603219" w:rsidR="00464286" w:rsidRDefault="00464286" w:rsidP="00EA0A4F">
      <w:pPr>
        <w:ind w:firstLine="720"/>
      </w:pPr>
      <w:r>
        <w:rPr>
          <w:b/>
          <w:bCs/>
        </w:rPr>
        <w:t xml:space="preserve">California has recently initiated legislation, such as AB90 (2017), </w:t>
      </w:r>
      <w:r w:rsidRPr="00C26086">
        <w:rPr>
          <w:b/>
          <w:bCs/>
        </w:rPr>
        <w:t>SB 458 (Wright) and AB 2298 (Weber),</w:t>
      </w:r>
      <w:r>
        <w:rPr>
          <w:b/>
          <w:bCs/>
        </w:rPr>
        <w:t xml:space="preserve">  to make the Cal Gang Database more transparent.  </w:t>
      </w:r>
      <w:r>
        <w:t>Individuals are to be informed that they are in the database and allowed to challenge their placement in this information system.  Other states may still be continuing with the old non-transparent procedures.  As part of their gang suppression work, law enforcement agencies throughout California collect personal information to label and track hundreds of thousands of individuals they suspect of being</w:t>
      </w:r>
      <w:r w:rsidR="00EA0A4F">
        <w:t xml:space="preserve"> </w:t>
      </w:r>
      <w:r>
        <w:t xml:space="preserve">gang members. </w:t>
      </w:r>
      <w:proofErr w:type="gramStart"/>
      <w:r>
        <w:t>The vast majority of</w:t>
      </w:r>
      <w:proofErr w:type="gramEnd"/>
      <w:r>
        <w:t xml:space="preserve"> this information collection occurs apart from any ongoing investigations of specific crimes. The largest system for accessing gang member information is </w:t>
      </w:r>
      <w:proofErr w:type="spellStart"/>
      <w:r>
        <w:t>CalGang</w:t>
      </w:r>
      <w:proofErr w:type="spellEnd"/>
      <w:r>
        <w:t xml:space="preserve">  which is used by over 6,000 law enforcement officers in at least 56 counties.</w:t>
      </w:r>
    </w:p>
    <w:p w14:paraId="22DA7BB7" w14:textId="77777777" w:rsidR="00EA0A4F" w:rsidRDefault="00EA0A4F" w:rsidP="00464286"/>
    <w:p w14:paraId="4A14D7EC" w14:textId="0F6EA5C7" w:rsidR="00464286" w:rsidRDefault="00464286" w:rsidP="00464286">
      <w:pPr>
        <w:rPr>
          <w:b/>
          <w:bCs/>
          <w:sz w:val="28"/>
          <w:szCs w:val="28"/>
        </w:rPr>
      </w:pPr>
      <w:r>
        <w:rPr>
          <w:b/>
          <w:bCs/>
          <w:sz w:val="28"/>
          <w:szCs w:val="28"/>
        </w:rPr>
        <w:t>Gang Injunctions</w:t>
      </w:r>
    </w:p>
    <w:p w14:paraId="1CAC629C" w14:textId="77777777" w:rsidR="00464286" w:rsidRDefault="00464286" w:rsidP="00464286"/>
    <w:p w14:paraId="1C4FC767" w14:textId="77777777" w:rsidR="00464286" w:rsidRDefault="00464286" w:rsidP="00464286">
      <w:pPr>
        <w:ind w:firstLine="720"/>
      </w:pPr>
      <w:r>
        <w:t xml:space="preserve">The </w:t>
      </w:r>
      <w:r>
        <w:rPr>
          <w:b/>
          <w:bCs/>
        </w:rPr>
        <w:t>gang injunction</w:t>
      </w:r>
      <w:r>
        <w:t xml:space="preserve"> is another controversial police strategy attacking gang violence and further labeling communities of color.  In 1987 the first civil gang injunction occurred in California.   The Los Angeles City Attorney's Office described the injunction as "a powerful weapon to combat gang violence”.  The City Attorney sought the injunction against alleged Playboy Gangster Crips gang members, a West Los Angeles gang.  This city injunction prohibited alleged gang members "from congregating, talking on the street, littering or remaining in public for more than five minutes at a time.   Just six of the twenty-three prohibitions, sought in the injunction, were granted by Judge Deering.  The judge rejected the remaining provisions, including those enacting curfews, prohibiting the defendants from wearing certain clothing, and prohibiting the defendants from associating with each other (Gomez, 591-2).  In 1993, the Los Angeles City Attorney filed an injunction against five hundred alleged Latino Blythe Street Gang members.</w:t>
      </w:r>
      <w:r>
        <w:rPr>
          <w:sz w:val="18"/>
          <w:szCs w:val="18"/>
        </w:rPr>
        <w:t xml:space="preserve">   </w:t>
      </w:r>
      <w:r>
        <w:t>Groups, like the</w:t>
      </w:r>
      <w:r>
        <w:rPr>
          <w:sz w:val="18"/>
          <w:szCs w:val="18"/>
        </w:rPr>
        <w:t xml:space="preserve"> </w:t>
      </w:r>
      <w:r>
        <w:t>American Civil Liberties Union (ACLU), Constitutional law experts, and local and national organizations, criticized the injunction.</w:t>
      </w:r>
      <w:r>
        <w:rPr>
          <w:sz w:val="18"/>
          <w:szCs w:val="18"/>
        </w:rPr>
        <w:t xml:space="preserve">  </w:t>
      </w:r>
      <w:r>
        <w:t>ACLU claimed the injunction would "outlaw legal activity," criminalizing normal affairs like talking with friends or visiting neighbors.  Also, injunction opponents argued existing laws and practices could better control the Blythe Street Gangs’ criminal activities.  The court, still, granted the injunction (Gomez, 591-2) .</w:t>
      </w:r>
    </w:p>
    <w:p w14:paraId="3BA16DE5" w14:textId="77777777" w:rsidR="00464286" w:rsidRDefault="00464286" w:rsidP="00464286">
      <w:pPr>
        <w:ind w:firstLine="720"/>
      </w:pPr>
      <w:r>
        <w:t>The 1992 the US Supreme Court (SCOTUS) decision in City of Chicago v. Morales poses a challenge to anti-gang legislation.  In this case Chicago created an ordinance requiring police officers to disperse any "criminal street gang member loitering in any public place with one or more other persons.”  The Illinois Supreme Court held that the ordinance violated the Fourteenth Amendment’s Due Process Clause .</w:t>
      </w:r>
      <w:r>
        <w:rPr>
          <w:sz w:val="18"/>
          <w:szCs w:val="18"/>
        </w:rPr>
        <w:t xml:space="preserve">  </w:t>
      </w:r>
      <w:r>
        <w:t xml:space="preserve">In Morales, SCOTUS agreed, holding that the ordinance failed to create minimum guidelines for police. </w:t>
      </w:r>
      <w:r>
        <w:rPr>
          <w:sz w:val="15"/>
          <w:szCs w:val="15"/>
        </w:rPr>
        <w:t xml:space="preserve"> </w:t>
      </w:r>
      <w:r>
        <w:t>After Morales, cities and lower courts have struggled with vagueness and equal protection concerns (Gomez, 592).</w:t>
      </w:r>
    </w:p>
    <w:p w14:paraId="3B01BBDD" w14:textId="77777777" w:rsidR="00464286" w:rsidRDefault="00464286" w:rsidP="00464286">
      <w:pPr>
        <w:ind w:firstLine="720"/>
      </w:pPr>
      <w:r>
        <w:t>For decades civil gang injunctions have been used in California and Chicago.  Texas cities like Austin and San Antonio more recently began using them in combatting gang violence.</w:t>
      </w:r>
      <w:r>
        <w:rPr>
          <w:sz w:val="18"/>
          <w:szCs w:val="18"/>
        </w:rPr>
        <w:t xml:space="preserve">  </w:t>
      </w:r>
      <w:r>
        <w:t xml:space="preserve">In 1998 the Travis County District Attorney's Office, sought a civil injunction prohibiting gang </w:t>
      </w:r>
      <w:r>
        <w:lastRenderedPageBreak/>
        <w:t>members from "[s]</w:t>
      </w:r>
      <w:proofErr w:type="spellStart"/>
      <w:r>
        <w:t>tanding</w:t>
      </w:r>
      <w:proofErr w:type="spellEnd"/>
      <w:r>
        <w:t xml:space="preserve">, sitting, walking, driving, gathering or appearing anywhere in public view [within the target area] with any other defendant herein, or with any other known 2-3 Crip criminal street </w:t>
      </w:r>
      <w:r>
        <w:rPr>
          <w:sz w:val="22"/>
          <w:szCs w:val="22"/>
        </w:rPr>
        <w:t>gang member."</w:t>
      </w:r>
      <w:r>
        <w:rPr>
          <w:sz w:val="17"/>
          <w:szCs w:val="17"/>
        </w:rPr>
        <w:t xml:space="preserve">  </w:t>
      </w:r>
      <w:r>
        <w:rPr>
          <w:sz w:val="22"/>
          <w:szCs w:val="22"/>
        </w:rPr>
        <w:t>The injunction also sought to prohibit defendants</w:t>
      </w:r>
      <w:r>
        <w:t xml:space="preserve"> </w:t>
      </w:r>
      <w:r>
        <w:rPr>
          <w:sz w:val="22"/>
          <w:szCs w:val="22"/>
        </w:rPr>
        <w:t>from[c]</w:t>
      </w:r>
      <w:proofErr w:type="spellStart"/>
      <w:r>
        <w:rPr>
          <w:sz w:val="22"/>
          <w:szCs w:val="22"/>
        </w:rPr>
        <w:t>ommunicating</w:t>
      </w:r>
      <w:proofErr w:type="spellEnd"/>
      <w:r>
        <w:rPr>
          <w:sz w:val="22"/>
          <w:szCs w:val="22"/>
        </w:rPr>
        <w:t xml:space="preserve"> or attempting to communicate with the occupants</w:t>
      </w:r>
      <w:r>
        <w:t xml:space="preserve"> </w:t>
      </w:r>
      <w:r>
        <w:rPr>
          <w:sz w:val="22"/>
          <w:szCs w:val="22"/>
        </w:rPr>
        <w:t xml:space="preserve">of any vehicle . </w:t>
      </w:r>
      <w:r>
        <w:rPr>
          <w:sz w:val="16"/>
          <w:szCs w:val="16"/>
        </w:rPr>
        <w:t xml:space="preserve">. </w:t>
      </w:r>
      <w:r>
        <w:rPr>
          <w:sz w:val="22"/>
          <w:szCs w:val="22"/>
        </w:rPr>
        <w:t>. [u]sing or possessing pagers or beepers ... [w]</w:t>
      </w:r>
      <w:proofErr w:type="spellStart"/>
      <w:r>
        <w:rPr>
          <w:sz w:val="22"/>
          <w:szCs w:val="22"/>
        </w:rPr>
        <w:t>earing</w:t>
      </w:r>
      <w:proofErr w:type="spellEnd"/>
      <w:r>
        <w:rPr>
          <w:sz w:val="22"/>
          <w:szCs w:val="22"/>
        </w:rPr>
        <w:t xml:space="preserve"> clothes which bear the name, colors or letters of the criminal street gang known as 2-3 Crips ... [u]sing words, phrases, physical</w:t>
      </w:r>
      <w:r>
        <w:t xml:space="preserve"> </w:t>
      </w:r>
      <w:r>
        <w:rPr>
          <w:sz w:val="22"/>
          <w:szCs w:val="22"/>
        </w:rPr>
        <w:t xml:space="preserve">gestures, or symbols </w:t>
      </w:r>
      <w:r>
        <w:rPr>
          <w:sz w:val="16"/>
          <w:szCs w:val="16"/>
        </w:rPr>
        <w:t xml:space="preserve">.... </w:t>
      </w:r>
      <w:r>
        <w:rPr>
          <w:sz w:val="22"/>
          <w:szCs w:val="22"/>
        </w:rPr>
        <w:t xml:space="preserve">which describe or refer to the gang known as "2-3 </w:t>
      </w:r>
      <w:r>
        <w:t>Crips."</w:t>
      </w:r>
    </w:p>
    <w:p w14:paraId="4C90E6AD" w14:textId="77777777" w:rsidR="00464286" w:rsidRDefault="00464286" w:rsidP="00464286">
      <w:pPr>
        <w:ind w:firstLine="720"/>
      </w:pPr>
      <w:r>
        <w:t>The San Antonio injunction disturbed neighborhood residents.  The injunction’s constitutionality  was questioned by the president of the neighborhood association.  In 1999, the Bexar County District Attorney filed a petition for a temporary injunction against allegedly documented members of two street gangs, the Klik and the Klan.  The injunction was linked to a federal government pilot program targeting gang activities.  Like its predecessor in Austin, the San Antonio injunction prohibited named defendants from engaging in activities that were already illegal, such as possessing weapons and fighting.  As in the Austin case, the injunction prohibited defendants from "[a]</w:t>
      </w:r>
      <w:proofErr w:type="spellStart"/>
      <w:r>
        <w:t>ssociating</w:t>
      </w:r>
      <w:proofErr w:type="spellEnd"/>
      <w:r>
        <w:t>, standing, sitting, walking, driving, bicycling, gathering or appearing anywhere in public view with any other Defendant herein, or with any other person, known to the Defendant, to be a Klik or Klan member" within the target area.  The injunction also prohibited defendants from "[c]</w:t>
      </w:r>
      <w:proofErr w:type="spellStart"/>
      <w:r>
        <w:t>ommunicating</w:t>
      </w:r>
      <w:proofErr w:type="spellEnd"/>
      <w:r>
        <w:t xml:space="preserve"> with or attempting to communicate with the occupants of any vehicle."  Violating the injunction was a Class A misdemeanor, punishable by up to one year in jail and a $4,000 fine, or both.  Since 1999, Bexar County’s District Attorney has</w:t>
      </w:r>
      <w:r>
        <w:rPr>
          <w:b/>
          <w:bCs/>
        </w:rPr>
        <w:t xml:space="preserve"> </w:t>
      </w:r>
      <w:r>
        <w:t>secured four injunctions in San Antonio (Gomez, 596)</w:t>
      </w:r>
    </w:p>
    <w:p w14:paraId="6DEE4912" w14:textId="77777777" w:rsidR="00464286" w:rsidRDefault="00464286" w:rsidP="00464286">
      <w:r>
        <w:tab/>
        <w:t>To enforce a gang injunction, the defendant must be a gang member.  Typically, identification comes from a gang experts’ opinion on a gang’s existence. A police officer is often the “expert” giving his opinion via an affidavit on the existence of, and whether the defendants are members of that gang.</w:t>
      </w:r>
      <w:r>
        <w:rPr>
          <w:sz w:val="18"/>
          <w:szCs w:val="18"/>
        </w:rPr>
        <w:t xml:space="preserve">  </w:t>
      </w:r>
      <w:r>
        <w:t xml:space="preserve"> </w:t>
      </w:r>
      <w:r>
        <w:rPr>
          <w:sz w:val="22"/>
          <w:szCs w:val="22"/>
        </w:rPr>
        <w:t>The testimony of gang experts offering</w:t>
      </w:r>
      <w:r>
        <w:t xml:space="preserve"> </w:t>
      </w:r>
      <w:r>
        <w:rPr>
          <w:sz w:val="22"/>
          <w:szCs w:val="22"/>
        </w:rPr>
        <w:t>opinions about gang membership has been considered sufficient to satisfy the admissibility requirements for expert opin</w:t>
      </w:r>
      <w:r>
        <w:t xml:space="preserve">ions.  However, Gomez notes a problem with the underlying data commonly used by gang experts.  Within the context of the Texas Rule of Evidence 702, it is suggested that such testimony lacks the reliability necessary to support expert opinions regarding gang membership.  Like all expert testimony, the testimony of gang experts on gang membership, must meet the relevance and reliability requirements of Texas Rule of Evidence 702. </w:t>
      </w:r>
      <w:r>
        <w:rPr>
          <w:sz w:val="18"/>
          <w:szCs w:val="18"/>
        </w:rPr>
        <w:t xml:space="preserve"> </w:t>
      </w:r>
      <w:r>
        <w:t>Rule 702, along with Rules 401, 403, and 703, require the trial judge to act as "gatekeeper," limiting expert witnesses’ testimony (Gomez, 600).</w:t>
      </w:r>
    </w:p>
    <w:p w14:paraId="697629A7" w14:textId="77777777" w:rsidR="00464286" w:rsidRDefault="00464286" w:rsidP="00464286">
      <w:r>
        <w:tab/>
        <w:t xml:space="preserve">Expert testimony offered pursuant to Rule 702 must endure a traditional </w:t>
      </w:r>
      <w:r>
        <w:rPr>
          <w:sz w:val="22"/>
          <w:szCs w:val="22"/>
        </w:rPr>
        <w:t>relevancy analysis under Rules 401 and 402 of the Texas Rules of</w:t>
      </w:r>
      <w:r>
        <w:t xml:space="preserve"> </w:t>
      </w:r>
      <w:r>
        <w:rPr>
          <w:sz w:val="20"/>
          <w:szCs w:val="20"/>
        </w:rPr>
        <w:t>Evidence.</w:t>
      </w:r>
      <w:r>
        <w:t xml:space="preserve"> Also, the scientific technique or procedure must be reliable. </w:t>
      </w:r>
    </w:p>
    <w:p w14:paraId="7528DE15" w14:textId="77777777" w:rsidR="00464286" w:rsidRDefault="00464286" w:rsidP="00464286">
      <w:pPr>
        <w:ind w:left="1440" w:firstLine="720"/>
      </w:pPr>
      <w:r>
        <w:rPr>
          <w:sz w:val="22"/>
          <w:szCs w:val="22"/>
        </w:rPr>
        <w:t xml:space="preserve">When determining the reliability of a scientific technique or </w:t>
      </w:r>
      <w:r>
        <w:t>theory, a trial court might consider a number of factors, including</w:t>
      </w:r>
      <w:r>
        <w:rPr>
          <w:sz w:val="22"/>
          <w:szCs w:val="22"/>
        </w:rPr>
        <w:t xml:space="preserve"> </w:t>
      </w:r>
      <w:r>
        <w:t xml:space="preserve">but not limited to: (1) the extent to which the theory has been or </w:t>
      </w:r>
      <w:r>
        <w:rPr>
          <w:sz w:val="22"/>
          <w:szCs w:val="22"/>
        </w:rPr>
        <w:t xml:space="preserve">can be tested; (2) the extent to which the technique relies upon the </w:t>
      </w:r>
      <w:r>
        <w:t>subjective interpretation of the expert; (3) whether the theory has</w:t>
      </w:r>
      <w:r>
        <w:rPr>
          <w:sz w:val="22"/>
          <w:szCs w:val="22"/>
        </w:rPr>
        <w:t xml:space="preserve"> </w:t>
      </w:r>
      <w:r>
        <w:t>been subjected to peer review and/or publication; (4) the technique's</w:t>
      </w:r>
      <w:r>
        <w:rPr>
          <w:sz w:val="22"/>
          <w:szCs w:val="22"/>
        </w:rPr>
        <w:t xml:space="preserve"> </w:t>
      </w:r>
      <w:r>
        <w:t>potential rate of error; (5) whether the underlying theory</w:t>
      </w:r>
      <w:r>
        <w:rPr>
          <w:sz w:val="22"/>
          <w:szCs w:val="22"/>
        </w:rPr>
        <w:t xml:space="preserve"> </w:t>
      </w:r>
      <w:r>
        <w:t>or technique has been generally accepted as valid by the relevant</w:t>
      </w:r>
      <w:r>
        <w:rPr>
          <w:sz w:val="22"/>
          <w:szCs w:val="22"/>
        </w:rPr>
        <w:t xml:space="preserve"> scientific community; and (6) the nonjudicial uses which have been made of the theory or technique</w:t>
      </w:r>
      <w:r>
        <w:rPr>
          <w:sz w:val="17"/>
          <w:szCs w:val="17"/>
        </w:rPr>
        <w:t xml:space="preserve">.  </w:t>
      </w:r>
      <w:r>
        <w:t>(Gomez, 599)</w:t>
      </w:r>
    </w:p>
    <w:p w14:paraId="3BDCB37B" w14:textId="77777777" w:rsidR="00464286" w:rsidRDefault="00464286" w:rsidP="00464286"/>
    <w:p w14:paraId="1CDE4616" w14:textId="77777777" w:rsidR="00464286" w:rsidRDefault="00464286" w:rsidP="00464286">
      <w:r>
        <w:t>Experts testifying about nonscientific</w:t>
      </w:r>
      <w:r>
        <w:rPr>
          <w:sz w:val="22"/>
          <w:szCs w:val="22"/>
        </w:rPr>
        <w:t xml:space="preserve"> </w:t>
      </w:r>
      <w:r>
        <w:t>subjects must be relevant and reliable.</w:t>
      </w:r>
      <w:r>
        <w:rPr>
          <w:sz w:val="18"/>
          <w:szCs w:val="18"/>
        </w:rPr>
        <w:t xml:space="preserve">   </w:t>
      </w:r>
      <w:r>
        <w:t>Courts confront special problems with nonscientific expert</w:t>
      </w:r>
      <w:r>
        <w:rPr>
          <w:sz w:val="22"/>
          <w:szCs w:val="22"/>
        </w:rPr>
        <w:t xml:space="preserve"> </w:t>
      </w:r>
      <w:r>
        <w:t>testimony.  For example,</w:t>
      </w:r>
      <w:r>
        <w:rPr>
          <w:sz w:val="22"/>
          <w:szCs w:val="22"/>
        </w:rPr>
        <w:t xml:space="preserve"> </w:t>
      </w:r>
      <w:r>
        <w:t xml:space="preserve">nonscientific testimony </w:t>
      </w:r>
      <w:r>
        <w:lastRenderedPageBreak/>
        <w:t>based on experience</w:t>
      </w:r>
      <w:r>
        <w:rPr>
          <w:sz w:val="22"/>
          <w:szCs w:val="22"/>
        </w:rPr>
        <w:t xml:space="preserve"> and obser</w:t>
      </w:r>
      <w:r>
        <w:t>vation may not be objectively tested.</w:t>
      </w:r>
      <w:r>
        <w:rPr>
          <w:sz w:val="18"/>
          <w:szCs w:val="18"/>
        </w:rPr>
        <w:t xml:space="preserve"> </w:t>
      </w:r>
      <w:r>
        <w:t xml:space="preserve"> Nonscientific disciplines do not lend themselves to scrutiny based on objective retesting; the data cannot be validated.  </w:t>
      </w:r>
    </w:p>
    <w:p w14:paraId="163369A6" w14:textId="77777777" w:rsidR="00464286" w:rsidRDefault="00464286" w:rsidP="00464286">
      <w:pPr>
        <w:ind w:firstLine="720"/>
      </w:pPr>
      <w:r>
        <w:t>Attacking nonscientific expert testimony by cross-examination is difficult.  There is no assurance of the accuracy and truthfulness of nonscientific expert testimony. (Gomez, 599-6)</w:t>
      </w:r>
      <w:r w:rsidRPr="00B9250A">
        <w:rPr>
          <w:u w:val="single"/>
        </w:rPr>
        <w:t xml:space="preserve">  </w:t>
      </w:r>
      <w:r>
        <w:t xml:space="preserve">Fareed Nassor Hayat, an Associate Law Professor at City University of New York (CUNY) writes: Police officers are not scientists.  They are not using valid scientific methods to form their opinions.  But they offer sociological and psychological expert testimony against criminal defendants.  In gang cases, courts often do not apply Frye or Daubert expert standards to police officers’ testimony.  They acknowledge the testimony’s nonscientific nature.  But admission of such testimony allows juries to hear and accept, unvetted, unreliable and inadmissible junk science.  Verdicts based on police officers' junk science testimony denies criminal defendants their Fifth Amendment due process right to a fair trial (Hayat, 195).  Police gang experts have an ability to testify to specific evidence </w:t>
      </w:r>
      <w:r>
        <w:rPr>
          <w:b/>
          <w:bCs/>
        </w:rPr>
        <w:t>shaping</w:t>
      </w:r>
      <w:r>
        <w:t xml:space="preserve"> the trial’s course of </w:t>
      </w:r>
      <w:r>
        <w:rPr>
          <w:b/>
          <w:bCs/>
        </w:rPr>
        <w:t>alleged</w:t>
      </w:r>
      <w:r>
        <w:t xml:space="preserve"> gang members.  This is because of a gang expert’s influence on the jury, intentional or not.  Police gang experts usually do not have formal training in sociology or psychology, and do not base their opinions on approved scientific standards and controls.  Yet even in the face of blatant falsity, especially when it comes to self-admissions of suspected gang members, these "experts" may testify as to whether the suspect is a gang member.  Thus, the deference to and gang experts’ qualifications must be scrutinized (Gerard, 237). (mention Cal Gang and other </w:t>
      </w:r>
      <w:proofErr w:type="spellStart"/>
      <w:r>
        <w:t>ganf</w:t>
      </w:r>
      <w:proofErr w:type="spellEnd"/>
      <w:r>
        <w:t xml:space="preserve"> databases)</w:t>
      </w:r>
    </w:p>
    <w:p w14:paraId="4D68CCDC" w14:textId="77777777" w:rsidR="00464286" w:rsidRDefault="00464286" w:rsidP="00464286"/>
    <w:p w14:paraId="4887FFAB" w14:textId="77777777" w:rsidR="00464286" w:rsidRDefault="00464286" w:rsidP="00464286">
      <w:pPr>
        <w:rPr>
          <w:b/>
          <w:bCs/>
          <w:sz w:val="28"/>
          <w:szCs w:val="28"/>
        </w:rPr>
      </w:pPr>
      <w:r>
        <w:rPr>
          <w:b/>
          <w:bCs/>
          <w:sz w:val="28"/>
          <w:szCs w:val="28"/>
        </w:rPr>
        <w:t>The STEP Act Unfair and Unjust</w:t>
      </w:r>
    </w:p>
    <w:p w14:paraId="2468249B" w14:textId="77777777" w:rsidR="00464286" w:rsidRDefault="00464286" w:rsidP="00464286"/>
    <w:p w14:paraId="4A510DD9" w14:textId="3EDD2C91" w:rsidR="00464286" w:rsidRDefault="00464286" w:rsidP="00464286">
      <w:pPr>
        <w:ind w:firstLine="720"/>
      </w:pPr>
      <w:r>
        <w:t xml:space="preserve">According to Sara Van </w:t>
      </w:r>
      <w:r w:rsidR="00EA0A4F">
        <w:t>Hofwegen</w:t>
      </w:r>
      <w:r>
        <w:t>,  gang membership declined by around 100,000 individuals from 1996-2004, and the number of jurisdictions reporting gang activity also decreased (Van Hofwegan, 679).  The traditional idea of a gang member is a young urban minority male.  Despite this perception, recent trends show that gangs are more suburban.  Trends show increases in female and Caucasian gang members.   Caucasians are the dominant group for gangs formed after 1991 (683).   Regardless, the application of the STEP Act and other anti-gang legislation has led to the incarceration of mostly Blacks and Latinos.  Despite studies showing that gangs are becoming increasingly white, law enforcement continues to assert that gangs are mainly composed of minority youth.  The Department of Justice's National Youth Gang Survey ("NYGS") reported in the year 2000 that only thirteen percent of all gang members were white</w:t>
      </w:r>
      <w:r>
        <w:rPr>
          <w:i/>
          <w:iCs/>
        </w:rPr>
        <w:t>.</w:t>
      </w:r>
    </w:p>
    <w:p w14:paraId="228D18DF" w14:textId="77777777" w:rsidR="00464286" w:rsidRDefault="00464286" w:rsidP="00464286">
      <w:r>
        <w:rPr>
          <w:i/>
          <w:iCs/>
        </w:rPr>
        <w:tab/>
      </w:r>
      <w:r>
        <w:t xml:space="preserve">Government gang statistics have been criticized as inaccurate.  In their study on law enforcement gang task forces, Deborah Lamm Weisel and Sarah O'Connor Shelley found gang statistics as unreliable. They are compiled by law enforcement agencies, that are heavily dependent on police efforts, and "lacking integrity required for reliable counting” ( Weisel &amp; Shelley).   Even the NYGS administrators admits that changes in the Survey's estimates of gang composition are mainly due to changing definitions and approaches to measuring gangs.  The discrepancy between law enforcement data gathering techniques and other statistics describing gang composition can be explained in part by law enforcement agencies’ refusal to label white groups as gangs, even when they meet all the elements of a jurisdiction's definition of a gang.   In addition, the NYGS's definition of gangs excludes hate groups and motorcycle gangs, which are likely to be predominantly white.   Likewise, Noelle Fearn, Scott Decker, and David Curry claim that members of anti-gang taskforces base their perceptions of gangs on "the least reliable" source of gang information, the media.  Due to this inaccurate perception of gangs by law </w:t>
      </w:r>
      <w:r>
        <w:lastRenderedPageBreak/>
        <w:t>enforcement officials, scholars argue that gang databases are poor information on actual gang involvement because police target specific communities and place minority men in a database with little or no evidence of gang involvement. For example, police commonly place African American youth in gang databases merely because they have a childhood nickname or are seen congregating on a street corner. They are also likely to find themselves in the database because of their association with "known" gang members.  As a result of these practices, black and other minority males are disproportionately targeted, arrested, and incarcerated for gang involvement at higher rates than their actual participation dictates (684).</w:t>
      </w:r>
    </w:p>
    <w:p w14:paraId="19FFF117" w14:textId="21FA709F" w:rsidR="00464286" w:rsidRDefault="00464286" w:rsidP="00464286">
      <w:pPr>
        <w:rPr>
          <w:sz w:val="22"/>
          <w:szCs w:val="22"/>
        </w:rPr>
      </w:pPr>
      <w:r>
        <w:tab/>
      </w:r>
      <w:r>
        <w:rPr>
          <w:sz w:val="22"/>
          <w:szCs w:val="22"/>
        </w:rPr>
        <w:t xml:space="preserve">This disproportionate impact on minority men and boys reveals that the STEP Act is unfair in its application. </w:t>
      </w:r>
      <w:r>
        <w:rPr>
          <w:sz w:val="17"/>
          <w:szCs w:val="17"/>
        </w:rPr>
        <w:t xml:space="preserve"> </w:t>
      </w:r>
      <w:r>
        <w:rPr>
          <w:sz w:val="22"/>
          <w:szCs w:val="22"/>
        </w:rPr>
        <w:t xml:space="preserve">Fairness in the legal system is a fundamental ideal of liberal democracies like the US. </w:t>
      </w:r>
      <w:r>
        <w:rPr>
          <w:sz w:val="20"/>
          <w:szCs w:val="20"/>
        </w:rPr>
        <w:t xml:space="preserve"> </w:t>
      </w:r>
      <w:r>
        <w:rPr>
          <w:sz w:val="22"/>
          <w:szCs w:val="22"/>
        </w:rPr>
        <w:t>Our commitment to fairness is rooted in the belief that we are all equal before the law,</w:t>
      </w:r>
      <w:r>
        <w:rPr>
          <w:sz w:val="17"/>
          <w:szCs w:val="17"/>
        </w:rPr>
        <w:t xml:space="preserve"> </w:t>
      </w:r>
      <w:r>
        <w:rPr>
          <w:sz w:val="22"/>
          <w:szCs w:val="22"/>
        </w:rPr>
        <w:t xml:space="preserve">a belief highlighted </w:t>
      </w:r>
      <w:r>
        <w:rPr>
          <w:sz w:val="17"/>
          <w:szCs w:val="17"/>
        </w:rPr>
        <w:t xml:space="preserve"> </w:t>
      </w:r>
      <w:r>
        <w:t xml:space="preserve">in the Declaration of Independence. </w:t>
      </w:r>
      <w:r>
        <w:rPr>
          <w:sz w:val="22"/>
          <w:szCs w:val="22"/>
        </w:rPr>
        <w:t xml:space="preserve"> In </w:t>
      </w:r>
      <w:r w:rsidR="008C5326">
        <w:rPr>
          <w:sz w:val="22"/>
          <w:szCs w:val="22"/>
        </w:rPr>
        <w:t>otherwards</w:t>
      </w:r>
      <w:r>
        <w:rPr>
          <w:sz w:val="22"/>
          <w:szCs w:val="22"/>
        </w:rPr>
        <w:t>, a law must be executed evenhandedly on all people (685).</w:t>
      </w:r>
    </w:p>
    <w:p w14:paraId="0AD0BD2D" w14:textId="77777777" w:rsidR="00464286" w:rsidRDefault="00464286" w:rsidP="00464286">
      <w:pPr>
        <w:rPr>
          <w:sz w:val="22"/>
          <w:szCs w:val="22"/>
        </w:rPr>
      </w:pPr>
      <w:r>
        <w:rPr>
          <w:sz w:val="22"/>
          <w:szCs w:val="22"/>
        </w:rPr>
        <w:tab/>
        <w:t>Van Hofwagen writes: to live up to our ideal of enforcing laws fairly, we must apply our statutes equally to all individuals regardless of their race, socioeconomic status, or any other factor.</w:t>
      </w:r>
      <w:r>
        <w:rPr>
          <w:sz w:val="17"/>
          <w:szCs w:val="17"/>
        </w:rPr>
        <w:t xml:space="preserve">  </w:t>
      </w:r>
      <w:r>
        <w:rPr>
          <w:sz w:val="22"/>
          <w:szCs w:val="22"/>
        </w:rPr>
        <w:t>She asserts the STEP Act is unfair.  It allows law enforcement to impose its provisions on minorities disproportionately.  Law enforcement agencies often and inaccurately see gangs as a primarily urban, minority, and a male problem, causing them to ignore white involvement.  This view focuses disproportionate resources on perceived minority gang involvement.</w:t>
      </w:r>
      <w:r>
        <w:rPr>
          <w:sz w:val="17"/>
          <w:szCs w:val="17"/>
        </w:rPr>
        <w:t xml:space="preserve">  </w:t>
      </w:r>
      <w:r>
        <w:rPr>
          <w:sz w:val="22"/>
          <w:szCs w:val="22"/>
        </w:rPr>
        <w:t>Law enforcement bias is also seen in propensities of gang task forces to label minority juveniles as a gang with little or no evidence of gang involvement.</w:t>
      </w:r>
      <w:r>
        <w:rPr>
          <w:sz w:val="17"/>
          <w:szCs w:val="17"/>
        </w:rPr>
        <w:t xml:space="preserve">   </w:t>
      </w:r>
      <w:r>
        <w:rPr>
          <w:sz w:val="22"/>
          <w:szCs w:val="22"/>
        </w:rPr>
        <w:t>This bias increases by the refusal to recognize primarily Caucasian groups as gangs, even when they meet STEP Act provisions.  Because of these biases, the STEP Act is disproportionately applied to minorities who find themselves more likely to face harsher sanctions for suspected gang activity than white individuals who engage in similar behaviors.</w:t>
      </w:r>
      <w:r>
        <w:rPr>
          <w:sz w:val="17"/>
          <w:szCs w:val="17"/>
        </w:rPr>
        <w:t xml:space="preserve">  </w:t>
      </w:r>
      <w:r>
        <w:rPr>
          <w:sz w:val="22"/>
          <w:szCs w:val="22"/>
        </w:rPr>
        <w:t>Failure to apply the STEP Act equally to everyone ,violates American principles of equality under the law making the STEP Act unjust.</w:t>
      </w:r>
    </w:p>
    <w:p w14:paraId="04F61535" w14:textId="77777777" w:rsidR="00464286" w:rsidRDefault="00464286" w:rsidP="00464286">
      <w:r>
        <w:rPr>
          <w:sz w:val="22"/>
          <w:szCs w:val="22"/>
        </w:rPr>
        <w:tab/>
      </w:r>
      <w:r>
        <w:t xml:space="preserve">The STEP Act’s unfairness also occurs because of the discretion it gives police to label specific individuals as gang members and choose what activities count as gang activities.  As noted above, the STEP Act uses broad definitions to identify gangs, gang participation, and criminal activity. Researchers, including Robert Bursik and Harold Grasmick (Bursik &amp; </w:t>
      </w:r>
      <w:proofErr w:type="spellStart"/>
      <w:r>
        <w:t>Grsmick</w:t>
      </w:r>
      <w:proofErr w:type="spellEnd"/>
      <w:r>
        <w:t>, 2-13), argue that a major problem with anti-gang legislation is the absence of clear and narrow standards defining what constitutes criminal activity.   These loose standards give police great discretion in identifying a gang.   Similarly, the STEP Act's broad definitions allow law enforcement to overestimate the role of minority men and boys in gangs to disproportionately target, arrest, and incarcerate black males for gang activity (Van Hofwagen, 686).</w:t>
      </w:r>
    </w:p>
    <w:p w14:paraId="6F984C05" w14:textId="77777777" w:rsidR="00464286" w:rsidRDefault="00464286" w:rsidP="00464286">
      <w:r>
        <w:rPr>
          <w:sz w:val="22"/>
          <w:szCs w:val="22"/>
        </w:rPr>
        <w:tab/>
        <w:t xml:space="preserve">Besides the unfairness of the STEP Act, social scientists have demonstrated that it has been ineffective (Greene &amp; Pranis, 25-29).  Van Hofwagen notes an Illinois study that </w:t>
      </w:r>
      <w:r>
        <w:t xml:space="preserve">found that incarceration decreases the likelihood that individuals will age out of a gang.  Fearn, Decker, and Curry argue that increased prison sentences for gang members strengthens gangs because incarcerating gang members together for lengthy prison terms increases the resilience of prison gangs.  The overall recidivism rate for California felons was fifty-four percent in 2004; (138) in 2006, forty-one percent of convicted felons were reincarcerated within a year of release. (139)  In Los Angeles County, recidivism rates are much higher, with estimates as high as seventy percent (Van Hofwagen, 690-91). </w:t>
      </w:r>
    </w:p>
    <w:p w14:paraId="40A95DBE" w14:textId="77777777" w:rsidR="00464286" w:rsidRDefault="00464286" w:rsidP="00464286">
      <w:pPr>
        <w:ind w:firstLine="720"/>
      </w:pPr>
      <w:r>
        <w:t xml:space="preserve">In </w:t>
      </w:r>
      <w:r>
        <w:rPr>
          <w:b/>
          <w:bCs/>
        </w:rPr>
        <w:t>1988, the California legislature enacted "the STEP Act to eradicate criminal activity by street gangs"</w:t>
      </w:r>
      <w:r>
        <w:t xml:space="preserve"> within the state.  The Act has been amended several times over the past two decades since it was approved </w:t>
      </w:r>
      <w:proofErr w:type="gramStart"/>
      <w:r>
        <w:t>in order to</w:t>
      </w:r>
      <w:proofErr w:type="gramEnd"/>
      <w:r>
        <w:t xml:space="preserve"> more effectively combat gangs.  The state of California announced a renewed "war on gangs" in early 2007.  Los Angeles County law enforcement began escalating gang crackdowns in order to eliminate gangs."  As part of the war </w:t>
      </w:r>
      <w:r>
        <w:lastRenderedPageBreak/>
        <w:t xml:space="preserve">on gangs, Los Angeles County prosecutors have been more likely to seek the STEP Act's sentencing enhancements </w:t>
      </w:r>
      <w:proofErr w:type="gramStart"/>
      <w:r>
        <w:t>in order to</w:t>
      </w:r>
      <w:proofErr w:type="gramEnd"/>
      <w:r>
        <w:t xml:space="preserve"> elevate the prison terms of suspected gang offenders.  The City of Los Angeles has been so aggressive combating gangs that it has spent over one billion dollars on surveillance and policing, as well as the incarceration costs of its increased sentences for gang members over the past twenty years (Van Hofwagen, 692).</w:t>
      </w:r>
    </w:p>
    <w:p w14:paraId="3C7E1A84" w14:textId="77777777" w:rsidR="00464286" w:rsidRDefault="00464286" w:rsidP="00464286">
      <w:r>
        <w:rPr>
          <w:i/>
          <w:iCs/>
          <w:sz w:val="22"/>
          <w:szCs w:val="22"/>
        </w:rPr>
        <w:tab/>
      </w:r>
      <w:r>
        <w:t>Despite the aggressive use of the STEP Act's sentencing enhancements to combat gangs by law enforcement officials and prosecutors, the Act has not been a successful tool in the war on gangs.  In addition, it has not been successful in combating crime more generally because its provisions have not contributed to decreasing criminal activity in Los Angeles County or the State of California.</w:t>
      </w:r>
    </w:p>
    <w:p w14:paraId="4CCC0149" w14:textId="77777777" w:rsidR="00464286" w:rsidRDefault="00464286" w:rsidP="00464286">
      <w:r>
        <w:tab/>
        <w:t>Since the STEP Act’s implementation in 1988, gang involvement in Los Angeles has escalated.  Today, there are at least six times as many gangs and twice the number of gang members in Southern California than in 1988.  According to former FBI Director Robert Mueller, gang activity has increased in Los Angeles.  While former Police Chief William Bratton has asserted that gang activity increased by almost sixteen percent in 2006.  The rise in gang activity has led many to conclude that "the STEP Act has done little or nothing to resolve Los Angeles' gang problem."  The failure of the STEP Act has led to the conclusion that Los Angeles is "losing the war on gangs" (Van Hofwagen, 692)</w:t>
      </w:r>
    </w:p>
    <w:p w14:paraId="495A245C" w14:textId="77777777" w:rsidR="00464286" w:rsidRDefault="00464286" w:rsidP="00464286">
      <w:pPr>
        <w:ind w:firstLine="720"/>
      </w:pPr>
      <w:r>
        <w:t xml:space="preserve">By using gang suppression strategies, most anti-gang resources are not available for other approaches, like gang prevention and intervention.  Gang suppression is the STEP Act’s only strategy.  Many argue focusing on gang suppression is why Los Angeles has failed in combating gangs.  The STEP Act's provisions criminalizing gang activity by imposing harsher sanctions for gang offenses contributes to the use of gang suppression only strategies against gangs.  Suppression approaches </w:t>
      </w:r>
      <w:proofErr w:type="gramStart"/>
      <w:r>
        <w:t>contrasts</w:t>
      </w:r>
      <w:proofErr w:type="gramEnd"/>
      <w:r>
        <w:t xml:space="preserve"> with prevention and intervention tactics, that seek to prevent individuals from joining gangs or to help gang members end gang involvement (693).  When youth are labeled as gang members and punished more strictly for suspected gang activity, gang member unity increases.  Gang suppression techniques increase gang solidarity by magnifying a gang's alienation from mainstream society and its community. Gangs develop an "us against them" view reinforcing their members' ties to the gang.  Increased, police focus on a gang may also strengthen the group by giving gangs a cohesive identity, increasing their importance as a group warranting police attention (693).</w:t>
      </w:r>
    </w:p>
    <w:p w14:paraId="2231CB45" w14:textId="77777777" w:rsidR="00464286" w:rsidRDefault="00464286" w:rsidP="00464286">
      <w:pPr>
        <w:ind w:firstLine="720"/>
      </w:pPr>
      <w:r>
        <w:t xml:space="preserve">Furthermore, focusing on suppression frequently deteriorates good relations between minority communities and the police.  Thus, police are viewed by minority communities as a source of unjust punishment and harassment rather than protection.  An “oppositional culture” may develop as gangs and community members experience harassment by police gang units.  Youth </w:t>
      </w:r>
      <w:proofErr w:type="spellStart"/>
      <w:proofErr w:type="gramStart"/>
      <w:r>
        <w:t>loose</w:t>
      </w:r>
      <w:proofErr w:type="spellEnd"/>
      <w:proofErr w:type="gramEnd"/>
      <w:r>
        <w:t xml:space="preserve"> their respect for authority in a system they view as illegitimate. Community members also begin seeing the police as illegitimate because of gang suppression efforts leading to community harassment.  In addition, these communities become less likely to assist police investigations, and this lack of cooperation hinders investigations of serious crimes (694).</w:t>
      </w:r>
    </w:p>
    <w:p w14:paraId="6B4FD47B" w14:textId="77777777" w:rsidR="00464286" w:rsidRDefault="00464286" w:rsidP="00464286">
      <w:pPr>
        <w:ind w:firstLine="720"/>
      </w:pPr>
      <w:r>
        <w:t>Prevention and intervention strategies are a more effective strategy addressing the reasons why gangs form and why they maintain membership levels.  The STEP Act does not include provisions focusing on fundamental reasons for gang membership. Law enforcement and lawmakers need to steer away from the Act's suppression-based provisions in responding to gang violence.  Instead, strategies to combat gang violence should focus on eliminating causes of criminal gang activity and provide at-risk youths with options to gang activity.</w:t>
      </w:r>
    </w:p>
    <w:p w14:paraId="70975849" w14:textId="77777777" w:rsidR="00464286" w:rsidRDefault="00464286" w:rsidP="00464286">
      <w:pPr>
        <w:ind w:firstLine="720"/>
      </w:pPr>
      <w:r>
        <w:lastRenderedPageBreak/>
        <w:t>Marginalization of individuals and communities is a reason for street gangs existence according to James Diego Vigil.  Individuals join gangs because they are the only place where low- income and minority boys are accepted (Vigil, 30)</w:t>
      </w:r>
      <w:r>
        <w:rPr>
          <w:sz w:val="22"/>
          <w:szCs w:val="22"/>
        </w:rPr>
        <w:t xml:space="preserve"> .</w:t>
      </w:r>
      <w:r>
        <w:t xml:space="preserve">  Likewise, Malcolm Klei</w:t>
      </w:r>
      <w:r>
        <w:rPr>
          <w:b/>
          <w:bCs/>
        </w:rPr>
        <w:t>n</w:t>
      </w:r>
      <w:r>
        <w:t xml:space="preserve"> claims that the gang problem is not exclusive to any racial group (Klein,109).  It is "the disadvantaged, marginalized and alienated" that are likely to join gangs.  This holds for white gangs, whose members are likely to feel economically or socially marginalized.</w:t>
      </w:r>
    </w:p>
    <w:p w14:paraId="7922CE0B" w14:textId="77777777" w:rsidR="00464286" w:rsidRDefault="00464286" w:rsidP="00464286">
      <w:pPr>
        <w:ind w:firstLine="720"/>
      </w:pPr>
      <w:r>
        <w:t>The relationship between economic marginalization and gangs is indicated by statistics which reveal an inverse correlation between gang prevalence in a high-income area.</w:t>
      </w:r>
      <w:r>
        <w:rPr>
          <w:b/>
          <w:bCs/>
        </w:rPr>
        <w:t xml:space="preserve">   </w:t>
      </w:r>
      <w:r>
        <w:t xml:space="preserve">Low-income youth are more likely to join gangs than </w:t>
      </w:r>
      <w:proofErr w:type="gramStart"/>
      <w:r>
        <w:t>middle and upper class</w:t>
      </w:r>
      <w:proofErr w:type="gramEnd"/>
      <w:r>
        <w:t xml:space="preserve"> youth. This disparity exists because low-income youth are excluded from participation in the mainstream economy facing difficulties finding employment.  Gangs are an alternative source of jobs for urban youth and men who are often excluded from industry and unskilled labor work.  For some, gang participation is a matter of economic survival (Van Hofwagen, 696, Green &amp; Pranis).  Thus, helping youth at-risk with employment is critical for addressing gang problems.  Resources need to be created for living wage jobs in low-income communities.  </w:t>
      </w:r>
    </w:p>
    <w:p w14:paraId="788D0172" w14:textId="77777777" w:rsidR="00EC0860" w:rsidRDefault="00EC0860" w:rsidP="00EC0860">
      <w:pPr>
        <w:rPr>
          <w:b/>
          <w:bCs/>
        </w:rPr>
      </w:pPr>
    </w:p>
    <w:p w14:paraId="1DA0ACCF" w14:textId="6FC87713" w:rsidR="004809E7" w:rsidRDefault="004809E7" w:rsidP="00EC0860">
      <w:pPr>
        <w:rPr>
          <w:b/>
          <w:bCs/>
        </w:rPr>
      </w:pPr>
      <w:r w:rsidRPr="004809E7">
        <w:rPr>
          <w:b/>
          <w:bCs/>
        </w:rPr>
        <w:t>LA’S GRYD PROGRAM</w:t>
      </w:r>
    </w:p>
    <w:p w14:paraId="6919465F" w14:textId="77777777" w:rsidR="00EC0860" w:rsidRDefault="00EC0860" w:rsidP="00EC0860">
      <w:pPr>
        <w:rPr>
          <w:b/>
          <w:bCs/>
        </w:rPr>
      </w:pPr>
    </w:p>
    <w:p w14:paraId="066648F2" w14:textId="2DE24DA4" w:rsidR="008C5326" w:rsidRDefault="008C5326" w:rsidP="00764A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pPr>
      <w:r w:rsidRPr="008C5326">
        <w:t>The city of Los Angeles b</w:t>
      </w:r>
      <w:r>
        <w:t>e</w:t>
      </w:r>
      <w:r w:rsidRPr="008C5326">
        <w:t>g</w:t>
      </w:r>
      <w:r>
        <w:t>a</w:t>
      </w:r>
      <w:r w:rsidRPr="008C5326">
        <w:t>n to recognize</w:t>
      </w:r>
      <w:r>
        <w:t xml:space="preserve"> the failure of gang suppression, such as the STEP Act) when it launched the Gang Reduction and Youth Development program</w:t>
      </w:r>
      <w:r w:rsidR="00076E88">
        <w:t xml:space="preserve"> (GRYD)</w:t>
      </w:r>
      <w:r>
        <w:t xml:space="preserve"> in 2011.  GRYD was conceived as a comprehensive approach to gang violence.  But unlike other comprehensive approaches, gang suppression was excluded from the primary model.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Program services </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such as</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community engagement, gang prevention</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and intervention services, </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as well as</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street-based violence interruption,</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were formally launched in late 2011</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(Brantingham, Tita, and Herz, 2021)</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GRYD services were available in some geographic areas but not others.  U</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s</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ing</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a place-based difference-in-differences</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model</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researchers</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estimate</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d</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the effect of GRYD services on both violent</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and property crime</w:t>
      </w:r>
      <w:r>
        <w:rPr>
          <w:rFonts w:ascii="Times New Roman" w:eastAsiaTheme="minorHAnsi" w:hAnsi="Times New Roman" w:cs="Times New Roman"/>
          <w:i/>
          <w:iCs/>
          <w:color w:val="auto"/>
          <w:sz w:val="18"/>
          <w:szCs w:val="18"/>
          <w:bdr w:val="none" w:sz="0" w:space="0" w:color="auto"/>
          <w14:textOutline w14:w="0" w14:cap="rnd" w14:cmpd="sng" w14:algn="ctr">
            <w14:noFill/>
            <w14:prstDash w14:val="solid"/>
            <w14:bevel/>
          </w14:textOutline>
          <w14:ligatures w14:val="standardContextual"/>
        </w:rPr>
        <w:t xml:space="preserve">.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Th</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is</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analyses suggest</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s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a reduction in violent</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crime of around 18% in areas exposed to GRYD Comprehensive</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Strategy services, including aggravated assault and robbery.</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Similar declines </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were</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not observed in property crimes including</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w:t>
      </w:r>
      <w:r w:rsidRPr="008C5326">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burglary and car theft.</w:t>
      </w:r>
    </w:p>
    <w:p w14:paraId="10122393" w14:textId="5125B399" w:rsidR="00076E88" w:rsidRPr="00076E88" w:rsidRDefault="00076E88" w:rsidP="00076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pP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Brantingham, Tita, and Herz’,</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results suggest that comprehensive gang</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violence prevention programs have a significant impact on crime. The GRYD</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Comprehensive Strategy include</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d</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elements in common with </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other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violence prevention programs</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initiated</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elsewhere including Cure Violence (Butts, Roman, Bostwick, &amp;</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Porter, </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2015</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the Comprehensive Anti-Gang Initiative (CAGI) </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(McGarrell et al., </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2013</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and the Los Angeles Gang Reduction Program (LA GRP) (Cahill et al., </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2008</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a direct</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precursor of GRYD. </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However,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GRYD</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’s</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Comprehensive Strategy is notable</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in two</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ways. First, eligibility for both prevention and intervention services as well as the activities</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of the GRYD Community Intervention Workers (i.e., CIWs; street outreach workers)</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is based strict</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ly on</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geographic criteria, </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allowing the</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creation of comparison groups</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that are often less precise in other programs. This has advantages for the oversight of</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service providers and ensuring model fidelity, which are significant challenges for</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other comprehensive gang violence prevention programs (see Butts et al., </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2015</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and</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for identifying appropriate comparison units and measuring effectiveness. </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Second, GRYD</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’s</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Comprehensive Strategy operates outside law enforcement</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’s</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purview. In</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the current politically charged atmosphere where the actions of local law enforcement</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are being highly scrutinized, GRYD offers an alternative to other gang violence reduction</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strategies that rely on suppression activities.</w:t>
      </w:r>
    </w:p>
    <w:p w14:paraId="474780FE" w14:textId="77777777" w:rsidR="00464286" w:rsidRDefault="00464286" w:rsidP="00464286">
      <w:pPr>
        <w:ind w:firstLine="720"/>
      </w:pPr>
      <w:r>
        <w:rPr>
          <w:b/>
          <w:bCs/>
        </w:rPr>
        <w:lastRenderedPageBreak/>
        <w:t>Homeboy Industries</w:t>
      </w:r>
      <w:r>
        <w:t>, a Los Angeles based gang intervention group, helps former gang members with employment.  It has been praised for its efforts to help gang members leave gang lifestyles (Van Hofwagen, 698).  The organization also provides free tattoo removal for former gang members and has helped over fifteen-hundred young people remove their gang tattoos, an important step in allowing former gang members find work.  Also, Homeboy Industries assists recently released gang members in their transitions from prison back into their communities, by directing them in finding housing, schooling, and job training.  Anti-gang resources need to be increasingly dedicated to building organizations like Homeboy Industries. This group  has been successful with previously incarcerated to find alternatives to criminal gang activity.</w:t>
      </w:r>
    </w:p>
    <w:p w14:paraId="1D2C7A00" w14:textId="77777777" w:rsidR="00464286" w:rsidRPr="00B9250A" w:rsidRDefault="00464286" w:rsidP="00464286">
      <w:r>
        <w:rPr>
          <w:i/>
          <w:iCs/>
        </w:rPr>
        <w:tab/>
      </w:r>
      <w:r w:rsidRPr="00B9250A">
        <w:t xml:space="preserve">Increasing the </w:t>
      </w:r>
      <w:r w:rsidRPr="00B9250A">
        <w:rPr>
          <w:b/>
          <w:bCs/>
        </w:rPr>
        <w:t>quality of education</w:t>
      </w:r>
      <w:r w:rsidRPr="00B9250A">
        <w:t xml:space="preserve"> for individuals in at-risk communities and maintaining safe environments in schools is another step</w:t>
      </w:r>
      <w:r>
        <w:t xml:space="preserve"> noted by Van Hofwagen</w:t>
      </w:r>
      <w:r w:rsidRPr="00B9250A">
        <w:t xml:space="preserve">.  </w:t>
      </w:r>
      <w:r>
        <w:t>Without question s</w:t>
      </w:r>
      <w:r w:rsidRPr="00B9250A">
        <w:t xml:space="preserve">chools are essential </w:t>
      </w:r>
      <w:r>
        <w:t>in</w:t>
      </w:r>
      <w:r w:rsidRPr="00B9250A">
        <w:t xml:space="preserve"> helping youth gain skills to find jobs and develop productive commitments and attachments that will keep them from turning to gangs.  Low-income schools should be given additional funding </w:t>
      </w:r>
      <w:proofErr w:type="gramStart"/>
      <w:r w:rsidRPr="00B9250A">
        <w:t>in order to</w:t>
      </w:r>
      <w:proofErr w:type="gramEnd"/>
      <w:r w:rsidRPr="00B9250A">
        <w:t xml:space="preserve"> better educate a vulnerable population and help children gain skills and tools to find legitimate employment</w:t>
      </w:r>
      <w:r>
        <w:t xml:space="preserve"> and create careers paths.</w:t>
      </w:r>
    </w:p>
    <w:p w14:paraId="4E5110CA" w14:textId="77777777" w:rsidR="00464286" w:rsidRPr="00B9250A" w:rsidRDefault="00464286" w:rsidP="00464286">
      <w:r>
        <w:rPr>
          <w:i/>
          <w:iCs/>
        </w:rPr>
        <w:tab/>
      </w:r>
      <w:r w:rsidRPr="00B9250A">
        <w:t xml:space="preserve">One other step in eliminating gangs is to </w:t>
      </w:r>
      <w:r w:rsidRPr="00B9250A">
        <w:rPr>
          <w:b/>
          <w:bCs/>
        </w:rPr>
        <w:t>strengthen family</w:t>
      </w:r>
      <w:r w:rsidRPr="00B9250A">
        <w:t xml:space="preserve"> and community ties among at-risk groups.  Many researchers and scholars know that youth often join gangs because they lack alternative social networks and family support.  Gang members are more likely to live in single parent homes than non-gang members, and single parents</w:t>
      </w:r>
      <w:r>
        <w:t>,</w:t>
      </w:r>
      <w:r w:rsidRPr="00B9250A">
        <w:t xml:space="preserve"> who struggle to provide for their children</w:t>
      </w:r>
      <w:r>
        <w:t>,</w:t>
      </w:r>
      <w:r w:rsidRPr="00B9250A">
        <w:t xml:space="preserve"> may not have the time or the resources to help their children develop a sense of belonging and support.  Research </w:t>
      </w:r>
      <w:r>
        <w:t xml:space="preserve">(697) </w:t>
      </w:r>
      <w:r w:rsidRPr="00B9250A">
        <w:t>suggests that the prevalence of single parent families is elevated in low-income communities because the struggle for economic survival is placing tremendous stress on the family unit.  An intervention policy that directs resources into providing increased economic opportunity for individuals within a community will help families remain together thereby reducing difficulties which can cause familial dissolution.  Community ties are strengthened by increasing after school programs, which provide youth with positive, community building alternatives (697).</w:t>
      </w:r>
    </w:p>
    <w:p w14:paraId="16FDF777" w14:textId="77777777" w:rsidR="00464286" w:rsidRPr="00B9250A" w:rsidRDefault="00464286" w:rsidP="00464286">
      <w:pPr>
        <w:ind w:firstLine="720"/>
      </w:pPr>
      <w:r w:rsidRPr="00B9250A">
        <w:t>A study by Greene and Pranis compares the city of New York with Chicago and Los Angeles</w:t>
      </w:r>
      <w:r>
        <w:rPr>
          <w:b/>
          <w:bCs/>
          <w:i/>
          <w:iCs/>
        </w:rPr>
        <w:t xml:space="preserve">   </w:t>
      </w:r>
      <w:r w:rsidRPr="00B9250A">
        <w:t>New York City faced a widespread gang problem from the 1940s through the 1960s but has successfully curbed the problem over the past three decades.  This is a sharp contrast to the intense panic concerning gangs in most of the United States.  Many in New York claim New York doesn't have a chronic gang problem.  New York’s success is attributed to its extensive use of social programs to address gangs.  Among these programs are job training, mentoring, after-school activities, and recreational programs that have succeeded  in helping at-risk individuals avoid and leave gangs.  In 1947 New York City established a Youth Board initiating gang intervention (Greene &amp; Pranis, 15-20).  Board members-built relationships with gangs, helping them develop job skills and find jobs, as well as organized neighborhood athletic competitions and social events.  The Youth Board's success was so great that by the mid-sixties, gang violence was no longer considered a major problem in New York City.  Despite periodic resurgences in gang activity, gang membership in New York has not reached previous membership levels, even when gang membership escalated throughout the rest of the country.  New York City's success at controlling violence levels has been largely attributed to its long-term investment in gang prevention and intervention.  New York’s approach may be a model and an inspiration for Los Angeles and other cities seeking to address gang problems (Von Hof Wagen, 699).</w:t>
      </w:r>
    </w:p>
    <w:p w14:paraId="280B6128" w14:textId="77777777" w:rsidR="00464286" w:rsidRPr="00B9250A" w:rsidRDefault="00464286" w:rsidP="00464286">
      <w:pPr>
        <w:ind w:firstLine="720"/>
      </w:pPr>
      <w:r w:rsidRPr="00B9250A">
        <w:t>Thus, those seeking solutions to gangs and crime in Los Angeles and other parts of California should expect less from suppression strategies, such as the STEP Act</w:t>
      </w:r>
      <w:r>
        <w:t xml:space="preserve">. </w:t>
      </w:r>
      <w:r w:rsidRPr="00B9250A">
        <w:t xml:space="preserve">  </w:t>
      </w:r>
      <w:r>
        <w:t>I</w:t>
      </w:r>
      <w:r w:rsidRPr="00B9250A">
        <w:t>nvest</w:t>
      </w:r>
      <w:r>
        <w:t>ing</w:t>
      </w:r>
      <w:r w:rsidRPr="00B9250A">
        <w:t xml:space="preserve"> more </w:t>
      </w:r>
      <w:r>
        <w:lastRenderedPageBreak/>
        <w:t xml:space="preserve">resources </w:t>
      </w:r>
      <w:r w:rsidRPr="00B9250A">
        <w:t>in</w:t>
      </w:r>
      <w:r>
        <w:t>to</w:t>
      </w:r>
      <w:r w:rsidRPr="00B9250A">
        <w:t xml:space="preserve"> gang intervention and prevention strategies</w:t>
      </w:r>
      <w:r>
        <w:t xml:space="preserve"> may yield results</w:t>
      </w:r>
      <w:r>
        <w:rPr>
          <w:i/>
          <w:iCs/>
        </w:rPr>
        <w:t xml:space="preserve">. </w:t>
      </w:r>
      <w:r>
        <w:t xml:space="preserve"> In addition, these programs can be evaluated for results.</w:t>
      </w:r>
      <w:r>
        <w:rPr>
          <w:i/>
          <w:iCs/>
        </w:rPr>
        <w:t xml:space="preserve">  </w:t>
      </w:r>
      <w:r>
        <w:t xml:space="preserve">The city of Los Angeles made the decision to invest more efforts into prevention and intervention to mitigate gang violence several decades ago through the Gang Reduction and Youth Development Program (GRYD).  A 2021 report presented results for the GRYD programs in 23 different zones in Los Angeles (Brantingham, Tita &amp; Herz).    This analysis indicated an 18%  reduction in violent crimes in areas exposed to GRYD services.  </w:t>
      </w:r>
      <w:r>
        <w:rPr>
          <w:i/>
          <w:iCs/>
        </w:rPr>
        <w:t xml:space="preserve"> </w:t>
      </w:r>
      <w:r>
        <w:t xml:space="preserve">However, similar reductions were not demonstrated for property crimes like burglary and car theft.   </w:t>
      </w:r>
    </w:p>
    <w:p w14:paraId="579AF599" w14:textId="77777777" w:rsidR="00464286" w:rsidRDefault="00464286" w:rsidP="00464286">
      <w:pPr>
        <w:rPr>
          <w:i/>
          <w:iCs/>
        </w:rPr>
      </w:pPr>
    </w:p>
    <w:p w14:paraId="6ECCE604" w14:textId="77777777" w:rsidR="00464286" w:rsidRDefault="00464286" w:rsidP="00464286">
      <w:pPr>
        <w:rPr>
          <w:b/>
          <w:bCs/>
          <w:sz w:val="28"/>
          <w:szCs w:val="28"/>
        </w:rPr>
      </w:pPr>
      <w:r>
        <w:rPr>
          <w:b/>
          <w:bCs/>
          <w:sz w:val="28"/>
          <w:szCs w:val="28"/>
        </w:rPr>
        <w:t>Changing or Abolishing the STEP Act</w:t>
      </w:r>
    </w:p>
    <w:p w14:paraId="45A115D3" w14:textId="77777777" w:rsidR="00464286" w:rsidRDefault="00464286" w:rsidP="00464286">
      <w:pPr>
        <w:rPr>
          <w:i/>
          <w:iCs/>
        </w:rPr>
      </w:pPr>
    </w:p>
    <w:p w14:paraId="4FCF088F" w14:textId="77777777" w:rsidR="00464286" w:rsidRDefault="00464286" w:rsidP="00464286">
      <w:pPr>
        <w:ind w:firstLine="720"/>
      </w:pPr>
      <w:r>
        <w:t>Many critiques of the STEP Act desire changes as suggested by Erin Yoshino while others want enhanced sentencing abolished completely.  Yoshino interviewed deputy district attorneys, public defenders and law enforcement officers in Los Angeles County to obtain their views on the STEP Act.  He writes:</w:t>
      </w:r>
    </w:p>
    <w:p w14:paraId="548825AC" w14:textId="77777777" w:rsidR="00464286" w:rsidRDefault="00464286" w:rsidP="00464286">
      <w:pPr>
        <w:ind w:firstLine="720"/>
        <w:rPr>
          <w:i/>
          <w:iCs/>
        </w:rPr>
      </w:pPr>
      <w:r>
        <w:rPr>
          <w:i/>
          <w:iCs/>
        </w:rPr>
        <w:t xml:space="preserve"> </w:t>
      </w:r>
    </w:p>
    <w:p w14:paraId="061A1B84" w14:textId="77777777" w:rsidR="00464286" w:rsidRPr="00B9250A" w:rsidRDefault="00464286" w:rsidP="00464286">
      <w:pPr>
        <w:ind w:left="720" w:firstLine="720"/>
      </w:pPr>
      <w:r w:rsidRPr="00B9250A">
        <w:t>“The STEP Act should be revised to explicitly state that the "primary activity" of an alleged criminal street gang may only be proved through evidence of past conduct, not evidence of conduct committed during the current offense”(Yoshino, 145).</w:t>
      </w:r>
    </w:p>
    <w:p w14:paraId="329E5D3D" w14:textId="77777777" w:rsidR="00464286" w:rsidRDefault="00464286" w:rsidP="00464286">
      <w:pPr>
        <w:ind w:left="720" w:firstLine="720"/>
        <w:rPr>
          <w:i/>
          <w:iCs/>
        </w:rPr>
      </w:pPr>
    </w:p>
    <w:p w14:paraId="006BAF2D" w14:textId="77777777" w:rsidR="00464286" w:rsidRPr="00B9250A" w:rsidRDefault="00464286" w:rsidP="00464286">
      <w:r>
        <w:rPr>
          <w:i/>
          <w:iCs/>
        </w:rPr>
        <w:t xml:space="preserve"> </w:t>
      </w:r>
      <w:r w:rsidRPr="00B9250A">
        <w:t xml:space="preserve">The defendant in People v. Gamez asserted that the idea of a criminal street gang according to the STEP Act is so overbroad that the Los Angeles Police Department ("LAPD") or the Humboldt County environmental activists (whose members may have committed one or more of the enumerated crimes) would qualify as criminal street gangs.  This idea was rejected by the California Court of Appeal.  The court stated that one of the group's "primary activities" must be the commission of one of the enumerated crimes, and the LAPD nor the Humboldt County environmental activists had as a primary activity the commission of an enumerated crime in the law.  In determining a group's "primary activity" within the meaning of the STEP Act, the </w:t>
      </w:r>
      <w:r w:rsidRPr="00B9250A">
        <w:rPr>
          <w:b/>
          <w:bCs/>
        </w:rPr>
        <w:t>California Supreme Court</w:t>
      </w:r>
      <w:r w:rsidRPr="00B9250A">
        <w:t xml:space="preserve"> held that the trier of fact may consider both prior conduct and conduct that occurred at the time of the current offense. However, Yoshino writes in employing such a definition, one could easily imagine a scenario in which the LAPD would meet this criterion for a criminal street gang.  </w:t>
      </w:r>
      <w:proofErr w:type="gramStart"/>
      <w:r w:rsidRPr="00B9250A">
        <w:t>LAPD Officer</w:t>
      </w:r>
      <w:proofErr w:type="gramEnd"/>
      <w:r w:rsidRPr="00B9250A">
        <w:t xml:space="preserve"> I </w:t>
      </w:r>
      <w:proofErr w:type="gramStart"/>
      <w:r w:rsidRPr="00B9250A">
        <w:t>has</w:t>
      </w:r>
      <w:proofErr w:type="gramEnd"/>
      <w:r w:rsidRPr="00B9250A">
        <w:t xml:space="preserve"> been convicted of assault with a deadly weapon. LAPD Officer 2 is currently</w:t>
      </w:r>
      <w:r>
        <w:rPr>
          <w:i/>
          <w:iCs/>
        </w:rPr>
        <w:t xml:space="preserve"> </w:t>
      </w:r>
      <w:r w:rsidRPr="00B9250A">
        <w:t>charged with assault with a deadly weapon (enumerated offense 186.22(e)(1)) (Yoshino, 146). During his trial, LAPD Officer I 's prior conviction and evidence of LAPD Officer 2's conduct for the current offense can be used to prove that assault with a deadly weapon was one of the LAPD's "primary activities." Once this has been established, the LAPD falls neatly within the contours of the current criminal street gang definition:</w:t>
      </w:r>
    </w:p>
    <w:p w14:paraId="3E2C05CC" w14:textId="77777777" w:rsidR="00464286" w:rsidRDefault="00464286" w:rsidP="00464286">
      <w:pPr>
        <w:rPr>
          <w:i/>
          <w:iCs/>
        </w:rPr>
      </w:pPr>
    </w:p>
    <w:p w14:paraId="39E742A5" w14:textId="77777777" w:rsidR="00464286" w:rsidRDefault="00464286" w:rsidP="00464286">
      <w:pPr>
        <w:ind w:left="720" w:firstLine="720"/>
      </w:pPr>
      <w:r>
        <w:t>[A]</w:t>
      </w:r>
      <w:proofErr w:type="spellStart"/>
      <w:r>
        <w:t>ny</w:t>
      </w:r>
      <w:proofErr w:type="spellEnd"/>
      <w:r>
        <w:t xml:space="preserve"> ongoing organization, association, or group of three or more </w:t>
      </w:r>
      <w:proofErr w:type="spellStart"/>
      <w:r>
        <w:t>persons,whether</w:t>
      </w:r>
      <w:proofErr w:type="spellEnd"/>
      <w:r>
        <w:t xml:space="preserve"> formal or informal, having as one of its primary activities the commission of one or more of the criminal acts enumerated [therein], having a common name or common identifying sign or symbol, and whose members individually or collectively engage in or have </w:t>
      </w:r>
      <w:r w:rsidRPr="00B9250A">
        <w:rPr>
          <w:b/>
          <w:bCs/>
        </w:rPr>
        <w:t>engaged in a pattern of criminal gang activity</w:t>
      </w:r>
      <w:r>
        <w:t>. (CAL. PENAL CODE § 186.22 (f) West 2008) (Yoshino, 146)</w:t>
      </w:r>
    </w:p>
    <w:p w14:paraId="77F48995" w14:textId="77777777" w:rsidR="00464286" w:rsidRDefault="00464286" w:rsidP="00464286">
      <w:pPr>
        <w:rPr>
          <w:i/>
          <w:iCs/>
        </w:rPr>
      </w:pPr>
    </w:p>
    <w:p w14:paraId="7B4F0A91" w14:textId="77777777" w:rsidR="00464286" w:rsidRDefault="00464286" w:rsidP="00464286">
      <w:r>
        <w:rPr>
          <w:i/>
          <w:iCs/>
        </w:rPr>
        <w:lastRenderedPageBreak/>
        <w:tab/>
      </w:r>
      <w:r>
        <w:t>Yoshino also recommends changes to the STEP Act to clarify ambiguities that occur in its language.  In doing so, prosecutors have less discretion to file gang enhancements lacking merit, and courts would have improved guidelines ensuring fairness when enhancements have been filed.</w:t>
      </w:r>
    </w:p>
    <w:p w14:paraId="22555D08" w14:textId="77777777" w:rsidR="00464286" w:rsidRDefault="00464286" w:rsidP="00464286">
      <w:pPr>
        <w:ind w:firstLine="720"/>
        <w:rPr>
          <w:i/>
          <w:iCs/>
        </w:rPr>
      </w:pPr>
      <w:r w:rsidRPr="00B9250A">
        <w:rPr>
          <w:b/>
          <w:bCs/>
        </w:rPr>
        <w:t>Predicate acts</w:t>
      </w:r>
      <w:r w:rsidRPr="00B9250A">
        <w:t xml:space="preserve"> are also addressed by Yoshino.  Further </w:t>
      </w:r>
      <w:r w:rsidRPr="00B9250A">
        <w:rPr>
          <w:b/>
          <w:bCs/>
        </w:rPr>
        <w:t>defining which crimes may constitute predicate acts</w:t>
      </w:r>
      <w:r w:rsidRPr="00B9250A">
        <w:t xml:space="preserve"> will help reduce gang enhancement’s prejudices.  The Penal Code, for example, might be properly modified to exclude as a predicate act the commission of the instant crime and disallow the use of crimes committed on the same occasion, but by different persons.  As it stands right now, if Codefendants 1 and 2 are being charged with battery of a third person, evidence of Codefendant l's participation and evidence of Codefendant 2's participation will, in the current language of the STEP Act, establish a "pattern of criminal</w:t>
      </w:r>
      <w:r>
        <w:rPr>
          <w:i/>
          <w:iCs/>
        </w:rPr>
        <w:t xml:space="preserve"> </w:t>
      </w:r>
      <w:r w:rsidRPr="00B9250A">
        <w:t xml:space="preserve">activity," while </w:t>
      </w:r>
      <w:proofErr w:type="gramStart"/>
      <w:r w:rsidRPr="00B9250A">
        <w:t>in reality their</w:t>
      </w:r>
      <w:proofErr w:type="gramEnd"/>
      <w:r w:rsidRPr="00B9250A">
        <w:t xml:space="preserve"> actions are an isolated </w:t>
      </w:r>
      <w:proofErr w:type="gramStart"/>
      <w:r w:rsidRPr="00B9250A">
        <w:t xml:space="preserve">incident </w:t>
      </w:r>
      <w:r>
        <w:t xml:space="preserve"> but</w:t>
      </w:r>
      <w:proofErr w:type="gramEnd"/>
      <w:r>
        <w:t xml:space="preserve"> not</w:t>
      </w:r>
      <w:r w:rsidRPr="00B9250A">
        <w:t xml:space="preserve"> a "pattern." The Penal Code should also be modified to incorporate the Court of Appeal's holding in People v. Gamez (which was subsequently overruled by the California Supreme Court in People v. Gardley) that predicate acts must be gang-related </w:t>
      </w:r>
      <w:proofErr w:type="gramStart"/>
      <w:r w:rsidRPr="00B9250A">
        <w:t>in order to</w:t>
      </w:r>
      <w:proofErr w:type="gramEnd"/>
      <w:r w:rsidRPr="00B9250A">
        <w:t xml:space="preserve"> avoid punishing a defendant for the unrelated actions of people with whom he associated.</w:t>
      </w:r>
      <w:r>
        <w:rPr>
          <w:i/>
          <w:iCs/>
        </w:rPr>
        <w:t xml:space="preserve">  </w:t>
      </w:r>
    </w:p>
    <w:p w14:paraId="3FDEB53A" w14:textId="77777777" w:rsidR="00464286" w:rsidRDefault="00464286" w:rsidP="00464286">
      <w:pPr>
        <w:ind w:firstLine="720"/>
        <w:rPr>
          <w:i/>
          <w:iCs/>
        </w:rPr>
      </w:pPr>
      <w:r>
        <w:rPr>
          <w:b/>
          <w:bCs/>
          <w:i/>
          <w:iCs/>
        </w:rPr>
        <w:t>Gang enhancements</w:t>
      </w:r>
      <w:r>
        <w:rPr>
          <w:i/>
          <w:iCs/>
        </w:rPr>
        <w:t xml:space="preserve"> should also be </w:t>
      </w:r>
      <w:r>
        <w:rPr>
          <w:b/>
          <w:bCs/>
          <w:i/>
          <w:iCs/>
        </w:rPr>
        <w:t>modified to apply only to proven gang members</w:t>
      </w:r>
      <w:r>
        <w:rPr>
          <w:i/>
          <w:iCs/>
        </w:rPr>
        <w:t>. As the statute reads, "any person who is convicted of a felony committed for the benefit of, at the direction of, or in association with any criminal street gang, with the specific intent to promote, further, or assist in any criminal conduct by gang members," receives an enhanced sentence, regardless of whether he is a gang member or not. (252) Thus, nongang member defendants with the specific intent to assist gang member friends in stealing a car for an evening joyride would properly be included within the ambit of the STEP Act's gang enhancement, subjecting himself to a greatly increased sentence. The statute might more appropriately impose gang enhancements upon "any member of a criminal street gang who is convicted of a felony committed for the benefit of, at the direction or, or in association with any criminal street gang, with the specific intent to promote, further, or assist in any criminal conduct by gang members." for the "unrelated actions of people with whom he associated.</w:t>
      </w:r>
    </w:p>
    <w:p w14:paraId="5DDB4A2F" w14:textId="77777777" w:rsidR="00464286" w:rsidRDefault="00464286" w:rsidP="00464286">
      <w:r>
        <w:rPr>
          <w:sz w:val="18"/>
          <w:szCs w:val="18"/>
        </w:rPr>
        <w:tab/>
      </w:r>
      <w:r>
        <w:t>Besides addressing ambiguities in the STEP Act's language, limiting its reach to those truly deserving of a gang enhancement</w:t>
      </w:r>
      <w:r>
        <w:rPr>
          <w:b/>
          <w:bCs/>
        </w:rPr>
        <w:t>, the law must ensure a fair process for those properly within its ambit</w:t>
      </w:r>
      <w:r>
        <w:t xml:space="preserve">.  As a result, </w:t>
      </w:r>
      <w:r>
        <w:rPr>
          <w:b/>
          <w:bCs/>
        </w:rPr>
        <w:t>the Penal Code should require bifurcation in those cases in which the gang evidence is not necessary to prove elements of the underlying crime.</w:t>
      </w:r>
      <w:r>
        <w:t xml:space="preserve">  Although Deputy District Attorney l's belief that gang evidence should be admitted without </w:t>
      </w:r>
      <w:r>
        <w:rPr>
          <w:b/>
          <w:bCs/>
        </w:rPr>
        <w:t>bifurcation</w:t>
      </w:r>
      <w:r>
        <w:t xml:space="preserve"> when the gang enhancement is properly charged makes sense in theory, gang enhancements are </w:t>
      </w:r>
      <w:proofErr w:type="gramStart"/>
      <w:r>
        <w:t>actually being</w:t>
      </w:r>
      <w:proofErr w:type="gramEnd"/>
      <w:r>
        <w:t xml:space="preserve"> charged for improper purposes, such as to pressure the defendant to </w:t>
      </w:r>
      <w:r>
        <w:rPr>
          <w:b/>
          <w:bCs/>
        </w:rPr>
        <w:t>plead guilty</w:t>
      </w:r>
      <w:r>
        <w:t xml:space="preserve">. Additionally, such a policy would do nothing to ensure that a defendant is convicted based on evidence of the underlying crime, as opposed to the mere prejudice of the gang evidence. Thus, using bifurcation, when possible, is necessary to protect defendants against gang enhancements’ prejudicial nature.  </w:t>
      </w:r>
    </w:p>
    <w:p w14:paraId="40B9DE4B" w14:textId="77777777" w:rsidR="00464286" w:rsidRPr="00B9250A" w:rsidRDefault="00464286" w:rsidP="00464286">
      <w:pPr>
        <w:ind w:firstLine="720"/>
      </w:pPr>
      <w:r>
        <w:t xml:space="preserve">In those instances, in which gang evidence is necessary to prove the underlying crime, such as evidence of motive, </w:t>
      </w:r>
      <w:r>
        <w:rPr>
          <w:i/>
          <w:iCs/>
        </w:rPr>
        <w:t xml:space="preserve">evidentiary rules should be enacted such that only the evidence necessary to prove the crime is admissible at trial. The gang evidence needed to prove the remaining elements of the gang enhancement should be withheld for a </w:t>
      </w:r>
      <w:r>
        <w:rPr>
          <w:b/>
          <w:bCs/>
          <w:i/>
          <w:iCs/>
        </w:rPr>
        <w:t>bifurcated proceed</w:t>
      </w:r>
      <w:r>
        <w:rPr>
          <w:i/>
          <w:iCs/>
        </w:rPr>
        <w:t xml:space="preserve">ing after the defendant has been convicted of the underlying crime. While the prejudice of gang activity is still present at the trial, bifurcating the more prejudicial evidence required to prove the gang enhancements would mitigate the amount of prejudice to the defendant. For example, </w:t>
      </w:r>
      <w:r>
        <w:rPr>
          <w:i/>
          <w:iCs/>
        </w:rPr>
        <w:lastRenderedPageBreak/>
        <w:t>withholding testimony as to a gang's predicate acts, during which the most gruesome crimes are often chosen to demonstrate a gang's pattern of gang activity, would mitigate the risk of conviction based on guilt by association. Similarly, the Penal Code should require that a well-drafted jury instruction be given when bifurcation of the gang enhancement is not possible.</w:t>
      </w:r>
    </w:p>
    <w:p w14:paraId="3591A855" w14:textId="77777777" w:rsidR="00464286" w:rsidRDefault="00464286" w:rsidP="00464286">
      <w:pPr>
        <w:ind w:firstLine="720"/>
      </w:pPr>
      <w:r>
        <w:t xml:space="preserve">Changing evidentiary rules regarding the admissibility of </w:t>
      </w:r>
      <w:r>
        <w:rPr>
          <w:b/>
          <w:bCs/>
        </w:rPr>
        <w:t>defense expert</w:t>
      </w:r>
      <w:r>
        <w:t xml:space="preserve"> </w:t>
      </w:r>
      <w:r>
        <w:rPr>
          <w:b/>
          <w:bCs/>
        </w:rPr>
        <w:t xml:space="preserve">witnesses </w:t>
      </w:r>
      <w:r>
        <w:t>is another revision that helps ensure that defendants are not prejudiced by gang enhancements.  Such rules may enlarge the scope of subjects on which a defense expert is able to testify.  Also, in testifying about the nature of gangs, gang members and gang behavior, Malcolm W. Klein stated that defense expert witnesses might also testify about the criminological relevance or validity of the gang enhancement, as well as data on patterns of gang activity to contextualize the alleged offense.  While this does not assist defense counsel in finding an expert witness when they are hard to come by, allowing him to put forth an expert witness to rebut the prosecution at the very least ensures that the courts and laws meant to protect people's rights do not further hinder a person in his own defense (Yoshino, 148).</w:t>
      </w:r>
    </w:p>
    <w:p w14:paraId="2FF38A7D" w14:textId="77777777" w:rsidR="00464286" w:rsidRDefault="00464286" w:rsidP="00464286"/>
    <w:p w14:paraId="2D14AD6F" w14:textId="77777777" w:rsidR="00464286" w:rsidRDefault="00464286" w:rsidP="00464286">
      <w:pPr>
        <w:rPr>
          <w:b/>
          <w:bCs/>
          <w:sz w:val="28"/>
          <w:szCs w:val="28"/>
        </w:rPr>
      </w:pPr>
      <w:r>
        <w:rPr>
          <w:b/>
          <w:bCs/>
          <w:sz w:val="28"/>
          <w:szCs w:val="28"/>
        </w:rPr>
        <w:t>Conclusion</w:t>
      </w:r>
    </w:p>
    <w:p w14:paraId="0D4E54DE" w14:textId="77777777" w:rsidR="00464286" w:rsidRDefault="00464286" w:rsidP="00464286"/>
    <w:p w14:paraId="111A7E73" w14:textId="77777777" w:rsidR="00464286" w:rsidRDefault="00464286" w:rsidP="00464286">
      <w:pPr>
        <w:ind w:firstLine="720"/>
      </w:pPr>
      <w:r>
        <w:t xml:space="preserve">Ultimately, the issue of gang violence may not be a matter for the courts or the Penal Code.  This is a social problem that may more effectively be confronted by addressing issues within communities plagued by gangs.  Laws, like the STEP Act, are nothing more than suppression legislation (as opposed to prevention or intervention).   They are arguably only temporary solutions to a persistent problem.  Gang violence is rooted in contributing factors to gang membership such as: the social disorganization and failures of families, schools and lack of employment.   Additional contributing factors are poverty; racism; fragmented policies by criminal justice and social service agencies; and the presence of gangs in the community (148-49).  Los Angeles recognized the shortcomings of gang suppression over a decades ago when the Office of Gang Reduction and Youth Development was created in 2007.   This office is now under the Mayor’s Office.  </w:t>
      </w:r>
    </w:p>
    <w:p w14:paraId="4071C54A" w14:textId="0E80EA9F" w:rsidR="00464286" w:rsidRDefault="00464286" w:rsidP="00464286">
      <w:pPr>
        <w:ind w:firstLine="720"/>
      </w:pPr>
      <w:r>
        <w:t xml:space="preserve">Law enforcement personnel, interviewed by Yoshino made similar comments as noted in the previous paragraph.  Critics, like Mr. Yoshino, are calling for revisions to the STEP Act.  However, LA County’s </w:t>
      </w:r>
      <w:r w:rsidR="00EC0860">
        <w:t xml:space="preserve">previous </w:t>
      </w:r>
      <w:r>
        <w:t>District Attorney (DA), George Gascone, has instructed his deputy DAs to stop enforcing enhanced sentencing altogether.   Of course, LA County represents one of the largest populations in the state.  But the rest of California’s Counties have yet to follow this example.  Leadership in the state legislature and the California Attorney General’s Office is needed to either to change the STEP Act or abolish it all together.  Judges also need to play a critical role in this effort.  Law enforcement’s attempts “to arrest its way out of the gang problem” simply has not worked.</w:t>
      </w:r>
    </w:p>
    <w:p w14:paraId="60976BF5" w14:textId="77777777" w:rsidR="004809E7" w:rsidRDefault="004809E7" w:rsidP="004809E7"/>
    <w:p w14:paraId="503C4E67" w14:textId="56B63829" w:rsidR="004809E7" w:rsidRDefault="004809E7" w:rsidP="004809E7">
      <w:pPr>
        <w:rPr>
          <w:b/>
          <w:bCs/>
          <w:sz w:val="36"/>
          <w:szCs w:val="36"/>
        </w:rPr>
      </w:pPr>
      <w:r w:rsidRPr="004809E7">
        <w:rPr>
          <w:b/>
          <w:bCs/>
          <w:sz w:val="36"/>
          <w:szCs w:val="36"/>
        </w:rPr>
        <w:t>Sources</w:t>
      </w:r>
    </w:p>
    <w:p w14:paraId="4FF29342" w14:textId="77777777" w:rsidR="004809E7" w:rsidRPr="00EC0860" w:rsidRDefault="004809E7" w:rsidP="004809E7">
      <w:pPr>
        <w:rPr>
          <w:rFonts w:ascii="Times New Roman" w:hAnsi="Times New Roman" w:cs="Times New Roman"/>
          <w:b/>
          <w:bCs/>
          <w:sz w:val="36"/>
          <w:szCs w:val="36"/>
        </w:rPr>
      </w:pPr>
    </w:p>
    <w:p w14:paraId="5A800674" w14:textId="77777777" w:rsidR="004809E7" w:rsidRPr="00EC0860"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C0860">
        <w:rPr>
          <w:rFonts w:ascii="Times New Roman" w:hAnsi="Times New Roman" w:cs="Times New Roman"/>
        </w:rPr>
        <w:t xml:space="preserve">Acuna, Rodolfo. 1981. </w:t>
      </w:r>
      <w:r w:rsidRPr="00EC0860">
        <w:rPr>
          <w:rFonts w:ascii="Times New Roman" w:hAnsi="Times New Roman" w:cs="Times New Roman"/>
          <w:i/>
          <w:iCs/>
        </w:rPr>
        <w:t>Occupied America: The Chicano’s Struggle Toward Liberation</w:t>
      </w:r>
      <w:r w:rsidRPr="00EC0860">
        <w:rPr>
          <w:rFonts w:ascii="Times New Roman" w:hAnsi="Times New Roman" w:cs="Times New Roman"/>
        </w:rPr>
        <w:t>. NY: Harper &amp; Row.</w:t>
      </w:r>
    </w:p>
    <w:p w14:paraId="7C846375" w14:textId="77777777" w:rsidR="004809E7" w:rsidRPr="00EC0860"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s>
        <w:ind w:firstLine="432"/>
        <w:jc w:val="both"/>
        <w:rPr>
          <w:rFonts w:ascii="Times New Roman" w:eastAsia="Arial" w:hAnsi="Times New Roman" w:cs="Times New Roman"/>
        </w:rPr>
      </w:pPr>
      <w:r w:rsidRPr="00EC0860">
        <w:rPr>
          <w:rFonts w:ascii="Times New Roman" w:hAnsi="Times New Roman" w:cs="Times New Roman"/>
        </w:rPr>
        <w:t xml:space="preserve">Adler, Patricia R. 1974. “The 1943 Zoot-Suit Riots: Brief Episode in a long Conflict.” Pp. 142-58. </w:t>
      </w:r>
      <w:r w:rsidRPr="00EC0860">
        <w:rPr>
          <w:rFonts w:ascii="Times New Roman" w:hAnsi="Times New Roman" w:cs="Times New Roman"/>
          <w:i/>
          <w:iCs/>
        </w:rPr>
        <w:t xml:space="preserve">In An Awaken Minority: The </w:t>
      </w:r>
      <w:proofErr w:type="gramStart"/>
      <w:r w:rsidRPr="00EC0860">
        <w:rPr>
          <w:rFonts w:ascii="Times New Roman" w:hAnsi="Times New Roman" w:cs="Times New Roman"/>
          <w:i/>
          <w:iCs/>
        </w:rPr>
        <w:t>Mexican-American</w:t>
      </w:r>
      <w:proofErr w:type="gramEnd"/>
      <w:r w:rsidRPr="00EC0860">
        <w:rPr>
          <w:rFonts w:ascii="Times New Roman" w:hAnsi="Times New Roman" w:cs="Times New Roman"/>
        </w:rPr>
        <w:t>. ed. Manuel P. Servin, 2</w:t>
      </w:r>
      <w:r w:rsidRPr="00EC0860">
        <w:rPr>
          <w:rFonts w:ascii="Times New Roman" w:hAnsi="Times New Roman" w:cs="Times New Roman"/>
          <w:vertAlign w:val="superscript"/>
        </w:rPr>
        <w:t>nd</w:t>
      </w:r>
      <w:r w:rsidRPr="00EC0860">
        <w:rPr>
          <w:rFonts w:ascii="Times New Roman" w:hAnsi="Times New Roman" w:cs="Times New Roman"/>
        </w:rPr>
        <w:t xml:space="preserve"> ed. Beverly Hills: Glencoe Press. </w:t>
      </w:r>
    </w:p>
    <w:p w14:paraId="7DE87F1A" w14:textId="77777777" w:rsidR="004809E7" w:rsidRDefault="004809E7" w:rsidP="004809E7">
      <w:pPr>
        <w:pStyle w:val="Body"/>
        <w:ind w:firstLine="432"/>
        <w:rPr>
          <w:rFonts w:ascii="Times New Roman" w:eastAsia="Times New Roman" w:hAnsi="Times New Roman" w:cs="Times New Roman"/>
        </w:rPr>
      </w:pPr>
      <w:r w:rsidRPr="00EC0860">
        <w:rPr>
          <w:rFonts w:ascii="Times New Roman" w:hAnsi="Times New Roman" w:cs="Times New Roman"/>
          <w:lang w:val="de-DE"/>
        </w:rPr>
        <w:lastRenderedPageBreak/>
        <w:t>Alexander, Michelle</w:t>
      </w:r>
      <w:r>
        <w:rPr>
          <w:rFonts w:ascii="Times New Roman" w:hAnsi="Times New Roman"/>
          <w:lang w:val="de-DE"/>
        </w:rPr>
        <w:t xml:space="preserve">, </w:t>
      </w:r>
      <w:r>
        <w:rPr>
          <w:rFonts w:ascii="Times New Roman" w:hAnsi="Times New Roman"/>
          <w:u w:val="single"/>
          <w:lang w:val="en-US"/>
        </w:rPr>
        <w:t>The New Jim Crow in the Age of Colorblindness,</w:t>
      </w:r>
      <w:r>
        <w:rPr>
          <w:rFonts w:ascii="Times New Roman" w:hAnsi="Times New Roman"/>
          <w:lang w:val="en-US"/>
        </w:rPr>
        <w:t xml:space="preserve"> The New Press, New York, NY, 2020</w:t>
      </w:r>
    </w:p>
    <w:p w14:paraId="5B611589" w14:textId="77777777" w:rsidR="004809E7" w:rsidRDefault="004809E7" w:rsidP="004809E7">
      <w:pPr>
        <w:pStyle w:val="Body"/>
        <w:ind w:firstLine="432"/>
        <w:rPr>
          <w:rFonts w:ascii="Times New Roman" w:eastAsia="Times New Roman" w:hAnsi="Times New Roman" w:cs="Times New Roman"/>
          <w:lang w:val="en-US"/>
        </w:rPr>
      </w:pPr>
    </w:p>
    <w:p w14:paraId="368403CF" w14:textId="79C043CF" w:rsidR="004809E7" w:rsidRDefault="004809E7" w:rsidP="004809E7">
      <w:pPr>
        <w:pStyle w:val="Body"/>
        <w:rPr>
          <w:rFonts w:ascii="Times New Roman" w:hAnsi="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hAnsi="Times New Roman"/>
        </w:rPr>
        <w:t xml:space="preserve"> </w:t>
      </w:r>
      <w:r>
        <w:rPr>
          <w:rFonts w:ascii="Times New Roman" w:hAnsi="Times New Roman"/>
          <w:lang w:val="en-US"/>
        </w:rPr>
        <w:t xml:space="preserve">“The New Jim Crow” </w:t>
      </w:r>
      <w:r>
        <w:rPr>
          <w:rFonts w:ascii="Times New Roman" w:hAnsi="Times New Roman"/>
          <w:u w:val="single"/>
          <w:lang w:val="en-US"/>
        </w:rPr>
        <w:t xml:space="preserve">Ohio State Journal </w:t>
      </w:r>
      <w:proofErr w:type="spellStart"/>
      <w:r>
        <w:rPr>
          <w:rFonts w:ascii="Times New Roman" w:hAnsi="Times New Roman"/>
          <w:u w:val="single"/>
          <w:lang w:val="en-US"/>
        </w:rPr>
        <w:t>f</w:t>
      </w:r>
      <w:proofErr w:type="spellEnd"/>
      <w:r>
        <w:rPr>
          <w:rFonts w:ascii="Times New Roman" w:hAnsi="Times New Roman"/>
          <w:u w:val="single"/>
          <w:lang w:val="en-US"/>
        </w:rPr>
        <w:t xml:space="preserve"> Criminal Law</w:t>
      </w:r>
      <w:r>
        <w:rPr>
          <w:rFonts w:ascii="Times New Roman" w:hAnsi="Times New Roman"/>
        </w:rPr>
        <w:t>, Vol. 9: 1, 2011</w:t>
      </w:r>
    </w:p>
    <w:p w14:paraId="4AC1CC44" w14:textId="77777777" w:rsidR="00EA256E" w:rsidRDefault="00EA256E" w:rsidP="00EA256E">
      <w:pPr>
        <w:ind w:firstLine="720"/>
        <w:rPr>
          <w:rFonts w:ascii="Times New Roman" w:eastAsia="Times New Roman" w:hAnsi="Times New Roman" w:cs="Times New Roman"/>
        </w:rPr>
      </w:pPr>
      <w:r>
        <w:rPr>
          <w:rFonts w:ascii="Times New Roman" w:hAnsi="Times New Roman"/>
        </w:rPr>
        <w:t xml:space="preserve">Ambrosius, Christian, “Deportations and the transnational roots of gang violence in Central America,”  </w:t>
      </w:r>
      <w:r>
        <w:rPr>
          <w:rFonts w:ascii="Times New Roman" w:hAnsi="Times New Roman"/>
          <w:u w:val="single"/>
        </w:rPr>
        <w:t>World Development</w:t>
      </w:r>
      <w:r>
        <w:rPr>
          <w:rFonts w:ascii="Times New Roman" w:hAnsi="Times New Roman"/>
        </w:rPr>
        <w:t>, 140 (2021)</w:t>
      </w:r>
    </w:p>
    <w:p w14:paraId="07C62F50" w14:textId="77777777" w:rsidR="00EA256E" w:rsidRDefault="00EA256E" w:rsidP="00EA256E">
      <w:pPr>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___________&amp; Leblang, D. A. (2020). Exporting Murder: US Deportations and the</w:t>
      </w:r>
    </w:p>
    <w:p w14:paraId="5911C509" w14:textId="77777777" w:rsidR="00EA256E" w:rsidRDefault="00EA256E" w:rsidP="00EA256E">
      <w:pPr>
        <w:rPr>
          <w:rFonts w:ascii="Times New Roman" w:eastAsia="Times New Roman" w:hAnsi="Times New Roman" w:cs="Times New Roman"/>
        </w:rPr>
      </w:pPr>
      <w:r>
        <w:rPr>
          <w:rFonts w:ascii="Times New Roman" w:hAnsi="Times New Roman"/>
        </w:rPr>
        <w:t>Spread of Violence.” International Studies Quarterly, March. https://doi.org/</w:t>
      </w:r>
    </w:p>
    <w:p w14:paraId="19C0D439" w14:textId="77777777" w:rsidR="00EA256E" w:rsidRDefault="00EA256E" w:rsidP="00EA256E">
      <w:pPr>
        <w:rPr>
          <w:rFonts w:ascii="Times New Roman" w:eastAsia="Times New Roman" w:hAnsi="Times New Roman" w:cs="Times New Roman"/>
        </w:rPr>
      </w:pPr>
      <w:r>
        <w:rPr>
          <w:rFonts w:ascii="Times New Roman" w:hAnsi="Times New Roman"/>
        </w:rPr>
        <w:t>10.1093/</w:t>
      </w:r>
      <w:proofErr w:type="spellStart"/>
      <w:r>
        <w:rPr>
          <w:rFonts w:ascii="Times New Roman" w:hAnsi="Times New Roman"/>
        </w:rPr>
        <w:t>isq</w:t>
      </w:r>
      <w:proofErr w:type="spellEnd"/>
      <w:r>
        <w:rPr>
          <w:rFonts w:ascii="Times New Roman" w:hAnsi="Times New Roman"/>
        </w:rPr>
        <w:t>/sqaa014.</w:t>
      </w:r>
    </w:p>
    <w:p w14:paraId="159A3C0B" w14:textId="77777777" w:rsidR="00EA256E" w:rsidRDefault="00EA256E" w:rsidP="00EA256E">
      <w:pPr>
        <w:rPr>
          <w:rFonts w:ascii="Times New Roman" w:eastAsia="Times New Roman" w:hAnsi="Times New Roman" w:cs="Times New Roman"/>
        </w:rPr>
      </w:pPr>
      <w:r>
        <w:rPr>
          <w:rFonts w:ascii="Times New Roman" w:eastAsia="Times New Roman" w:hAnsi="Times New Roman" w:cs="Times New Roman"/>
        </w:rPr>
        <w:tab/>
        <w:t xml:space="preserve">_______________, </w:t>
      </w:r>
      <w:r>
        <w:rPr>
          <w:rFonts w:ascii="Times New Roman" w:hAnsi="Times New Roman"/>
        </w:rPr>
        <w:t>&amp; D. A.  Leblang, “Exporting Murder: US Deportations and the Spread of Violence.” International Studies Quarterly, March (2020).</w:t>
      </w:r>
    </w:p>
    <w:p w14:paraId="58FE2159" w14:textId="77777777" w:rsidR="00EA256E" w:rsidRDefault="00EA256E" w:rsidP="00EA256E">
      <w:pPr>
        <w:ind w:firstLine="720"/>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hAnsi="Times New Roman"/>
        </w:rPr>
        <w:t>Anzoategui</w:t>
      </w:r>
      <w:proofErr w:type="spellEnd"/>
      <w:r>
        <w:rPr>
          <w:rFonts w:ascii="Times New Roman" w:hAnsi="Times New Roman"/>
        </w:rPr>
        <w:t xml:space="preserve">, D., </w:t>
      </w:r>
      <w:proofErr w:type="spellStart"/>
      <w:r>
        <w:rPr>
          <w:rFonts w:ascii="Times New Roman" w:hAnsi="Times New Roman"/>
        </w:rPr>
        <w:t>Demirgu</w:t>
      </w:r>
      <w:proofErr w:type="spellEnd"/>
      <w:r>
        <w:rPr>
          <w:rFonts w:ascii="Times New Roman" w:hAnsi="Times New Roman"/>
        </w:rPr>
        <w:t xml:space="preserve">̈.-Kunt, A., &amp; Martínez </w:t>
      </w:r>
      <w:proofErr w:type="spellStart"/>
      <w:r>
        <w:rPr>
          <w:rFonts w:ascii="Times New Roman" w:hAnsi="Times New Roman"/>
        </w:rPr>
        <w:t>Pería</w:t>
      </w:r>
      <w:proofErr w:type="spellEnd"/>
      <w:r>
        <w:rPr>
          <w:rFonts w:ascii="Times New Roman" w:hAnsi="Times New Roman"/>
        </w:rPr>
        <w:t>, M. S. (2014). Remittances and</w:t>
      </w:r>
    </w:p>
    <w:p w14:paraId="28524BBE" w14:textId="77777777" w:rsidR="00EA256E" w:rsidRDefault="00EA256E" w:rsidP="00EA256E">
      <w:pPr>
        <w:rPr>
          <w:rFonts w:ascii="Times New Roman" w:eastAsia="Times New Roman" w:hAnsi="Times New Roman" w:cs="Times New Roman"/>
        </w:rPr>
      </w:pPr>
      <w:r>
        <w:rPr>
          <w:rFonts w:ascii="Times New Roman" w:hAnsi="Times New Roman"/>
        </w:rPr>
        <w:t>Financial Inclusion: Evidence from El Salvador. World Development, 54,</w:t>
      </w:r>
    </w:p>
    <w:p w14:paraId="0192EA47" w14:textId="0772021F" w:rsidR="004809E7" w:rsidRDefault="00EA256E" w:rsidP="00EA256E">
      <w:pPr>
        <w:rPr>
          <w:rFonts w:ascii="Times New Roman" w:hAnsi="Times New Roman"/>
        </w:rPr>
      </w:pPr>
      <w:r>
        <w:rPr>
          <w:rFonts w:ascii="Times New Roman" w:hAnsi="Times New Roman"/>
        </w:rPr>
        <w:t>338–349.</w:t>
      </w:r>
    </w:p>
    <w:p w14:paraId="2EAF6D04" w14:textId="0B1996B1" w:rsidR="00EA256E" w:rsidRPr="00EA256E" w:rsidRDefault="00EA256E" w:rsidP="00EA256E">
      <w:pPr>
        <w:rPr>
          <w:rFonts w:ascii="Times New Roman" w:eastAsia="Times New Roman" w:hAnsi="Times New Roman" w:cs="Times New Roman"/>
        </w:rPr>
      </w:pPr>
      <w:r>
        <w:rPr>
          <w:rFonts w:ascii="Times New Roman" w:hAnsi="Times New Roman"/>
        </w:rPr>
        <w:tab/>
        <w:t xml:space="preserve">Arana, A., “How the Street Gangs Took Central America,” </w:t>
      </w:r>
      <w:r>
        <w:rPr>
          <w:rFonts w:ascii="Times New Roman" w:hAnsi="Times New Roman"/>
          <w:u w:val="single"/>
        </w:rPr>
        <w:t>Foreign Affair</w:t>
      </w:r>
      <w:r>
        <w:rPr>
          <w:rFonts w:ascii="Times New Roman" w:hAnsi="Times New Roman"/>
        </w:rPr>
        <w:t>s. 84, 98 (2005).</w:t>
      </w:r>
    </w:p>
    <w:p w14:paraId="34242BE5" w14:textId="6FB6B0CE" w:rsidR="004809E7" w:rsidRPr="00EA256E" w:rsidRDefault="004809E7" w:rsidP="00EA256E">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s="Times New Roman"/>
          <w:color w:val="000000" w:themeColor="text1"/>
          <w:bdr w:val="none" w:sz="0" w:space="0" w:color="auto"/>
          <w14:ligatures w14:val="standardContextual"/>
        </w:rPr>
      </w:pPr>
      <w:r>
        <w:rPr>
          <w:rFonts w:ascii="Helvetica" w:eastAsiaTheme="minorHAnsi" w:hAnsi="Helvetica" w:cs="Helvetica"/>
          <w:color w:val="000000" w:themeColor="text1"/>
          <w:bdr w:val="none" w:sz="0" w:space="0" w:color="auto"/>
          <w14:textOutline w14:w="0" w14:cap="rnd" w14:cmpd="sng" w14:algn="ctr">
            <w14:noFill/>
            <w14:prstDash w14:val="solid"/>
            <w14:bevel/>
          </w14:textOutline>
          <w14:ligatures w14:val="standardContextual"/>
        </w:rPr>
        <w:tab/>
      </w:r>
      <w:r w:rsidRPr="00EA256E">
        <w:rPr>
          <w:rFonts w:ascii="Times New Roman" w:eastAsiaTheme="minorHAnsi" w:hAnsi="Times New Roman" w:cs="Times New Roman"/>
          <w:color w:val="000000" w:themeColor="text1"/>
          <w:bdr w:val="none" w:sz="0" w:space="0" w:color="auto"/>
          <w14:textOutline w14:w="0" w14:cap="rnd" w14:cmpd="sng" w14:algn="ctr">
            <w14:noFill/>
            <w14:prstDash w14:val="solid"/>
            <w14:bevel/>
          </w14:textOutline>
          <w14:ligatures w14:val="standardContextual"/>
        </w:rPr>
        <w:t xml:space="preserve">Atlantic Council Addrienne Arsht </w:t>
      </w:r>
      <w:r w:rsidRPr="00EA256E">
        <w:rPr>
          <w:rFonts w:ascii="Times New Roman" w:eastAsiaTheme="minorHAnsi" w:hAnsi="Times New Roman" w:cs="Times New Roman"/>
          <w:color w:val="000000" w:themeColor="text1"/>
          <w:bdr w:val="none" w:sz="0" w:space="0" w:color="auto"/>
          <w14:ligatures w14:val="standardContextual"/>
        </w:rPr>
        <w:t>Latin America Center, “</w:t>
      </w:r>
      <w:r w:rsidRPr="00EA256E">
        <w:rPr>
          <w:rFonts w:ascii="Times New Roman" w:eastAsiaTheme="minorHAnsi" w:hAnsi="Times New Roman" w:cs="Times New Roman"/>
          <w:color w:val="000000" w:themeColor="text1"/>
          <w:bdr w:val="none" w:sz="0" w:space="0" w:color="auto"/>
          <w14:textOutline w14:w="0" w14:cap="rnd" w14:cmpd="sng" w14:algn="ctr">
            <w14:noFill/>
            <w14:prstDash w14:val="solid"/>
            <w14:bevel/>
          </w14:textOutline>
          <w14:ligatures w14:val="standardContextual"/>
        </w:rPr>
        <w:t xml:space="preserve">Building A Better Future, A </w:t>
      </w:r>
      <w:proofErr w:type="gramStart"/>
      <w:r w:rsidRPr="00EA256E">
        <w:rPr>
          <w:rFonts w:ascii="Times New Roman" w:eastAsiaTheme="minorHAnsi" w:hAnsi="Times New Roman" w:cs="Times New Roman"/>
          <w:color w:val="000000" w:themeColor="text1"/>
          <w:bdr w:val="none" w:sz="0" w:space="0" w:color="auto"/>
          <w14:textOutline w14:w="0" w14:cap="rnd" w14:cmpd="sng" w14:algn="ctr">
            <w14:noFill/>
            <w14:prstDash w14:val="solid"/>
            <w14:bevel/>
          </w14:textOutline>
          <w14:ligatures w14:val="standardContextual"/>
        </w:rPr>
        <w:t>Blue Print</w:t>
      </w:r>
      <w:proofErr w:type="gramEnd"/>
      <w:r w:rsidRPr="00EA256E">
        <w:rPr>
          <w:rFonts w:ascii="Times New Roman" w:eastAsiaTheme="minorHAnsi" w:hAnsi="Times New Roman" w:cs="Times New Roman"/>
          <w:color w:val="000000" w:themeColor="text1"/>
          <w:bdr w:val="none" w:sz="0" w:space="0" w:color="auto"/>
          <w14:textOutline w14:w="0" w14:cap="rnd" w14:cmpd="sng" w14:algn="ctr">
            <w14:noFill/>
            <w14:prstDash w14:val="solid"/>
            <w14:bevel/>
          </w14:textOutline>
          <w14:ligatures w14:val="standardContextual"/>
        </w:rPr>
        <w:t xml:space="preserve"> for Central America's Northern Triangle</w:t>
      </w:r>
    </w:p>
    <w:p w14:paraId="3B70E052" w14:textId="60BD4A13" w:rsidR="004809E7" w:rsidRDefault="004809E7" w:rsidP="00EA256E">
      <w:pPr>
        <w:pStyle w:val="Body"/>
        <w:rPr>
          <w:rFonts w:ascii="Times New Roman" w:eastAsia="Times New Roman" w:hAnsi="Times New Roman" w:cs="Times New Roman"/>
        </w:rPr>
      </w:pPr>
      <w:r>
        <w:rPr>
          <w:rFonts w:ascii="Arial" w:eastAsia="Arial" w:hAnsi="Arial" w:cs="Arial"/>
        </w:rPr>
        <w:tab/>
      </w:r>
      <w:r>
        <w:rPr>
          <w:rFonts w:ascii="Times New Roman" w:hAnsi="Times New Roman"/>
        </w:rPr>
        <w:t xml:space="preserve">Baker, Martin, ”Stuck in the Thicket: Struggling With Interpretation and Application of California’s Anti-Gang STEP Act,” </w:t>
      </w:r>
      <w:r>
        <w:rPr>
          <w:rFonts w:ascii="Times New Roman" w:hAnsi="Times New Roman"/>
          <w:u w:val="single"/>
        </w:rPr>
        <w:t>Berkeley Journal of Criminal Law</w:t>
      </w:r>
      <w:r>
        <w:rPr>
          <w:rFonts w:ascii="Times New Roman" w:hAnsi="Times New Roman"/>
        </w:rPr>
        <w:t>, Vol.101, No. 2 2006, p.101-128</w:t>
      </w:r>
    </w:p>
    <w:p w14:paraId="4E649593" w14:textId="77777777" w:rsidR="004809E7"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Arial" w:eastAsia="Arial" w:hAnsi="Arial" w:cs="Arial"/>
        </w:rPr>
      </w:pPr>
      <w:r>
        <w:rPr>
          <w:rFonts w:ascii="Times New Roman" w:hAnsi="Times New Roman"/>
        </w:rPr>
        <w:t xml:space="preserve">Blake, G. O. (2014). “America’s deadly export: Evidence from cross-country panel data of deportation and homicide rates”, </w:t>
      </w:r>
      <w:r>
        <w:rPr>
          <w:rFonts w:ascii="Times New Roman" w:hAnsi="Times New Roman"/>
          <w:u w:val="single"/>
        </w:rPr>
        <w:t>International Review of Law and Economics</w:t>
      </w:r>
      <w:r>
        <w:rPr>
          <w:rFonts w:ascii="Times New Roman" w:hAnsi="Times New Roman"/>
        </w:rPr>
        <w:t>, 37, 156–16</w:t>
      </w:r>
      <w:r>
        <w:rPr>
          <w:rFonts w:ascii="Times New Roman" w:hAnsi="Times New Roman"/>
          <w:color w:val="0080AE"/>
          <w:u w:color="0080AE"/>
        </w:rPr>
        <w:t>8</w:t>
      </w:r>
      <w:r>
        <w:rPr>
          <w:rFonts w:ascii="Times New Roman" w:hAnsi="Times New Roman"/>
        </w:rPr>
        <w:t>.</w:t>
      </w:r>
      <w:r>
        <w:rPr>
          <w:rFonts w:ascii="Arial" w:hAnsi="Arial"/>
        </w:rPr>
        <w:t xml:space="preserve">  </w:t>
      </w:r>
    </w:p>
    <w:p w14:paraId="1FDC8248" w14:textId="77777777" w:rsidR="004809E7" w:rsidRPr="00076E88"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076E88">
        <w:rPr>
          <w:rFonts w:ascii="Times New Roman" w:hAnsi="Times New Roman" w:cs="Times New Roman"/>
        </w:rPr>
        <w:t xml:space="preserve">Bogardus, Emory S. 1934. </w:t>
      </w:r>
      <w:r w:rsidRPr="00076E88">
        <w:rPr>
          <w:rFonts w:ascii="Times New Roman" w:hAnsi="Times New Roman" w:cs="Times New Roman"/>
          <w:i/>
          <w:iCs/>
        </w:rPr>
        <w:t>The Mexican in the United States.</w:t>
      </w:r>
      <w:r w:rsidRPr="00076E88">
        <w:rPr>
          <w:rFonts w:ascii="Times New Roman" w:hAnsi="Times New Roman" w:cs="Times New Roman"/>
        </w:rPr>
        <w:t xml:space="preserve"> CA: University of California Press.</w:t>
      </w:r>
    </w:p>
    <w:p w14:paraId="697EC8B7" w14:textId="77777777" w:rsidR="004809E7" w:rsidRPr="00076E88"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076E88">
        <w:rPr>
          <w:rFonts w:ascii="Times New Roman" w:hAnsi="Times New Roman" w:cs="Times New Roman"/>
        </w:rPr>
        <w:t xml:space="preserve">Bogardus, Emory S. 1943. “Gangs of </w:t>
      </w:r>
      <w:proofErr w:type="gramStart"/>
      <w:r w:rsidRPr="00076E88">
        <w:rPr>
          <w:rFonts w:ascii="Times New Roman" w:hAnsi="Times New Roman" w:cs="Times New Roman"/>
        </w:rPr>
        <w:t>Mexican-American</w:t>
      </w:r>
      <w:proofErr w:type="gramEnd"/>
      <w:r w:rsidRPr="00076E88">
        <w:rPr>
          <w:rFonts w:ascii="Times New Roman" w:hAnsi="Times New Roman" w:cs="Times New Roman"/>
        </w:rPr>
        <w:t xml:space="preserve"> Youth.” </w:t>
      </w:r>
      <w:r w:rsidRPr="00076E88">
        <w:rPr>
          <w:rFonts w:ascii="Times New Roman" w:hAnsi="Times New Roman" w:cs="Times New Roman"/>
          <w:i/>
          <w:iCs/>
        </w:rPr>
        <w:t xml:space="preserve">Sociology and Social Research </w:t>
      </w:r>
      <w:r w:rsidRPr="00076E88">
        <w:rPr>
          <w:rFonts w:ascii="Times New Roman" w:hAnsi="Times New Roman" w:cs="Times New Roman"/>
        </w:rPr>
        <w:t>27 (</w:t>
      </w:r>
      <w:proofErr w:type="spellStart"/>
      <w:r w:rsidRPr="00076E88">
        <w:rPr>
          <w:rFonts w:ascii="Times New Roman" w:hAnsi="Times New Roman" w:cs="Times New Roman"/>
        </w:rPr>
        <w:t>Sptember</w:t>
      </w:r>
      <w:proofErr w:type="spellEnd"/>
      <w:r w:rsidRPr="00076E88">
        <w:rPr>
          <w:rFonts w:ascii="Times New Roman" w:hAnsi="Times New Roman" w:cs="Times New Roman"/>
        </w:rPr>
        <w:t>-October): 55-66.</w:t>
      </w:r>
    </w:p>
    <w:p w14:paraId="3FE6F60A" w14:textId="77777777" w:rsidR="004809E7"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Arial" w:hAnsi="Arial"/>
        </w:rPr>
      </w:pPr>
      <w:r w:rsidRPr="00076E88">
        <w:rPr>
          <w:rFonts w:ascii="Times New Roman" w:hAnsi="Times New Roman" w:cs="Times New Roman"/>
        </w:rPr>
        <w:t xml:space="preserve">Bouza, Anthony. 1992. </w:t>
      </w:r>
      <w:r w:rsidRPr="00076E88">
        <w:rPr>
          <w:rFonts w:ascii="Times New Roman" w:hAnsi="Times New Roman" w:cs="Times New Roman"/>
          <w:i/>
          <w:iCs/>
        </w:rPr>
        <w:t>The Police Mystique: An Insider’s Look at Cops, Crime, and the Criminal Justice System</w:t>
      </w:r>
      <w:r w:rsidRPr="00076E88">
        <w:rPr>
          <w:rFonts w:ascii="Times New Roman" w:hAnsi="Times New Roman" w:cs="Times New Roman"/>
        </w:rPr>
        <w:t xml:space="preserve">. NY: Plenum. </w:t>
      </w:r>
    </w:p>
    <w:p w14:paraId="62A995BC" w14:textId="27D754DD" w:rsidR="00EA256E" w:rsidRPr="00EA256E" w:rsidRDefault="00EA256E" w:rsidP="00EA256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pPr>
      <w:r w:rsidRPr="00EA256E">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Brantingham</w:t>
      </w:r>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w:t>
      </w:r>
      <w:proofErr w:type="spellStart"/>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P.Jeffrey</w:t>
      </w:r>
      <w:proofErr w:type="spellEnd"/>
      <w:r>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t xml:space="preserve">, George Tita, and Denise Herz, </w:t>
      </w:r>
      <w:r w:rsidRPr="00EA256E">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t>The Impact of the City of Los Angeles Mayor’s Office</w:t>
      </w:r>
      <w:r>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t xml:space="preserve"> </w:t>
      </w:r>
      <w:r w:rsidRPr="00EA256E">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t>of Gang Reduction and Youth Development (GRYD)</w:t>
      </w:r>
      <w:r>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t xml:space="preserve"> </w:t>
      </w:r>
      <w:r w:rsidRPr="00EA256E">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t>Comprehensive Strategy on Crime in the City</w:t>
      </w:r>
      <w:r>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t xml:space="preserve"> </w:t>
      </w:r>
      <w:r w:rsidRPr="00EA256E">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t>of Los Angeles</w:t>
      </w:r>
      <w:r>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t xml:space="preserve">,” </w:t>
      </w:r>
      <w:r w:rsidRPr="00EA256E">
        <w:rPr>
          <w:rFonts w:ascii="Times New Roman" w:eastAsiaTheme="minorHAnsi" w:hAnsi="Times New Roman" w:cs="Times New Roman"/>
          <w:color w:val="262C4E"/>
          <w:u w:val="single"/>
          <w:bdr w:val="none" w:sz="0" w:space="0" w:color="auto"/>
          <w14:textOutline w14:w="0" w14:cap="rnd" w14:cmpd="sng" w14:algn="ctr">
            <w14:noFill/>
            <w14:prstDash w14:val="solid"/>
            <w14:bevel/>
          </w14:textOutline>
          <w14:ligatures w14:val="standardContextual"/>
        </w:rPr>
        <w:t>Justice Evaluation Journal</w:t>
      </w:r>
      <w:r>
        <w:rPr>
          <w:rFonts w:ascii="Times New Roman" w:eastAsiaTheme="minorHAnsi" w:hAnsi="Times New Roman" w:cs="Times New Roman"/>
          <w:color w:val="262C4E"/>
          <w:bdr w:val="none" w:sz="0" w:space="0" w:color="auto"/>
          <w14:textOutline w14:w="0" w14:cap="rnd" w14:cmpd="sng" w14:algn="ctr">
            <w14:noFill/>
            <w14:prstDash w14:val="solid"/>
            <w14:bevel/>
          </w14:textOutline>
          <w14:ligatures w14:val="standardContextual"/>
        </w:rPr>
        <w:t>, Vol.4, No.2, , p. 204-223 2021</w:t>
      </w:r>
    </w:p>
    <w:p w14:paraId="1A79A425" w14:textId="77777777" w:rsidR="004809E7" w:rsidRDefault="004809E7" w:rsidP="004809E7">
      <w:pPr>
        <w:pStyle w:val="Body"/>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720"/>
        <w:jc w:val="both"/>
        <w:rPr>
          <w:rFonts w:ascii="Times New Roman" w:eastAsia="Times New Roman" w:hAnsi="Times New Roman" w:cs="Times New Roman"/>
          <w:lang w:val="en-US"/>
        </w:rPr>
      </w:pPr>
      <w:r>
        <w:rPr>
          <w:rFonts w:ascii="Times New Roman" w:hAnsi="Times New Roman"/>
          <w:lang w:val="en-US"/>
        </w:rPr>
        <w:t>Braz, Rose and Craig Gilmore, “Joining Forces: Prisons and Environmental Justice in Recent California Organizing,” Radical History Review, (Fall 2006) (prison map source)</w:t>
      </w:r>
    </w:p>
    <w:p w14:paraId="479ACFFF"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Burrell, Susan L. (1990, Summer) “Gang Evidence: Issues for Criminal Defense.”</w:t>
      </w:r>
      <w:r w:rsidRPr="00EA256E">
        <w:rPr>
          <w:rFonts w:ascii="Times New Roman" w:hAnsi="Times New Roman" w:cs="Times New Roman"/>
          <w:i/>
          <w:iCs/>
        </w:rPr>
        <w:t xml:space="preserve"> Santa Clara Law Review</w:t>
      </w:r>
      <w:r w:rsidRPr="00EA256E">
        <w:rPr>
          <w:rFonts w:ascii="Times New Roman" w:hAnsi="Times New Roman" w:cs="Times New Roman"/>
        </w:rPr>
        <w:t xml:space="preserve"> 30 (3).</w:t>
      </w:r>
    </w:p>
    <w:p w14:paraId="192A3817" w14:textId="77777777" w:rsidR="004809E7"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s>
        <w:ind w:firstLine="432"/>
        <w:jc w:val="both"/>
        <w:rPr>
          <w:rFonts w:ascii="Times New Roman" w:hAnsi="Times New Roman"/>
        </w:rPr>
      </w:pPr>
      <w:r>
        <w:rPr>
          <w:rFonts w:ascii="Times New Roman" w:hAnsi="Times New Roman"/>
        </w:rPr>
        <w:t xml:space="preserve">Bursik, Robert and Harold Grasmick, ”Defining and Researching Gangs,” in </w:t>
      </w:r>
      <w:r>
        <w:rPr>
          <w:rFonts w:ascii="Times New Roman" w:hAnsi="Times New Roman"/>
          <w:u w:val="single"/>
        </w:rPr>
        <w:t>The Modern Gang Reader</w:t>
      </w:r>
      <w:r>
        <w:rPr>
          <w:rFonts w:ascii="Times New Roman" w:hAnsi="Times New Roman"/>
        </w:rPr>
        <w:t>, by Arlen Egley Jr. et al LA, Roxbury Publishing Co., 2006</w:t>
      </w:r>
    </w:p>
    <w:p w14:paraId="5E67026A" w14:textId="7EC2F2D6" w:rsidR="00076E88" w:rsidRPr="00076E88" w:rsidRDefault="00076E88" w:rsidP="00076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32"/>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pP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Butts, J. A., Roman, C. G., Bostwick, L., &amp; Porter, J. R. (</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2015</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Cure violence: A public health model to reduce gun violence. Annual Review of Public Health, 36, 39–53. doi:</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10.1146/annurev-publhealth-031914-122509</w:t>
      </w:r>
    </w:p>
    <w:p w14:paraId="03B684A7" w14:textId="77777777" w:rsidR="004809E7" w:rsidRDefault="004809E7" w:rsidP="004809E7">
      <w:pPr>
        <w:pStyle w:val="Body"/>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s>
        <w:ind w:firstLine="720"/>
        <w:jc w:val="both"/>
        <w:rPr>
          <w:rFonts w:ascii="Times New Roman" w:hAnsi="Times New Roman"/>
          <w:lang w:val="en-US"/>
        </w:rPr>
      </w:pPr>
      <w:r>
        <w:rPr>
          <w:rFonts w:ascii="Times New Roman" w:hAnsi="Times New Roman"/>
          <w:lang w:val="en-US"/>
        </w:rPr>
        <w:t xml:space="preserve">Cacho, Lisa Marie, </w:t>
      </w:r>
      <w:r>
        <w:rPr>
          <w:rFonts w:ascii="Times New Roman" w:hAnsi="Times New Roman"/>
          <w:u w:val="single"/>
          <w:lang w:val="en-US"/>
        </w:rPr>
        <w:t>Social Death: Racialized Rightlessness and the Criminalization of the Unprotecte</w:t>
      </w:r>
      <w:r>
        <w:rPr>
          <w:rFonts w:ascii="Times New Roman" w:hAnsi="Times New Roman"/>
          <w:lang w:val="en-US"/>
        </w:rPr>
        <w:t>d, New York: New York University Press 2012</w:t>
      </w:r>
    </w:p>
    <w:p w14:paraId="5AF3EF96" w14:textId="647273DD" w:rsidR="00076E88" w:rsidRPr="00076E88" w:rsidRDefault="00076E88" w:rsidP="00076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pP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lastRenderedPageBreak/>
        <w:t xml:space="preserve">Cahill, M., Coggeshall, M. D. H., Wolff, A., </w:t>
      </w:r>
      <w:proofErr w:type="spellStart"/>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Lagerson</w:t>
      </w:r>
      <w:proofErr w:type="spellEnd"/>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E., Scott, M., Davies, E., … Decker, S. (</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2008</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Community collaboratives addressing youth gangs: Interim findings from the gang reduction program.</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Washington, D.C.: Urban Institute Justice Policy Center.</w:t>
      </w:r>
    </w:p>
    <w:p w14:paraId="0C0BBA49" w14:textId="51D45F2F" w:rsidR="004809E7" w:rsidRPr="00EA256E" w:rsidRDefault="00EA256E" w:rsidP="00EA256E">
      <w:pPr>
        <w:tabs>
          <w:tab w:val="left" w:pos="720"/>
          <w:tab w:val="left" w:pos="1440"/>
          <w:tab w:val="left" w:pos="2160"/>
          <w:tab w:val="left" w:pos="2880"/>
          <w:tab w:val="left" w:pos="3600"/>
          <w:tab w:val="left" w:pos="4320"/>
          <w:tab w:val="left" w:pos="5040"/>
          <w:tab w:val="left" w:pos="5404"/>
          <w:tab w:val="left" w:pos="5404"/>
          <w:tab w:val="left" w:pos="5404"/>
          <w:tab w:val="left" w:pos="5404"/>
        </w:tabs>
        <w:jc w:val="both"/>
        <w:rPr>
          <w:rFonts w:ascii="Times New Roman" w:eastAsia="Arial" w:hAnsi="Times New Roman" w:cs="Times New Roman"/>
        </w:rPr>
      </w:pPr>
      <w:r>
        <w:rPr>
          <w:rFonts w:ascii="Times New Roman" w:hAnsi="Times New Roman" w:cs="Times New Roman"/>
        </w:rPr>
        <w:tab/>
      </w:r>
      <w:r w:rsidR="004809E7" w:rsidRPr="00EA256E">
        <w:rPr>
          <w:rFonts w:ascii="Times New Roman" w:hAnsi="Times New Roman" w:cs="Times New Roman"/>
        </w:rPr>
        <w:t xml:space="preserve">California State Task force on Gangs and Drugs, </w:t>
      </w:r>
      <w:r w:rsidR="004809E7" w:rsidRPr="00EA256E">
        <w:rPr>
          <w:rFonts w:ascii="Times New Roman" w:hAnsi="Times New Roman" w:cs="Times New Roman"/>
          <w:i/>
          <w:iCs/>
        </w:rPr>
        <w:t>Final Report</w:t>
      </w:r>
      <w:r w:rsidR="004809E7" w:rsidRPr="00EA256E">
        <w:rPr>
          <w:rFonts w:ascii="Times New Roman" w:hAnsi="Times New Roman" w:cs="Times New Roman"/>
        </w:rPr>
        <w:t xml:space="preserve"> (Sacramento: California council on Criminal Justice, 1989)</w:t>
      </w:r>
    </w:p>
    <w:p w14:paraId="38F63E2A" w14:textId="453CB5CB" w:rsidR="004809E7" w:rsidRPr="00EA256E" w:rsidRDefault="00EA256E" w:rsidP="00EA256E">
      <w:pPr>
        <w:tabs>
          <w:tab w:val="left" w:pos="720"/>
          <w:tab w:val="left" w:pos="5404"/>
          <w:tab w:val="left" w:pos="5404"/>
          <w:tab w:val="left" w:pos="5404"/>
        </w:tabs>
        <w:jc w:val="both"/>
        <w:rPr>
          <w:rFonts w:ascii="Times New Roman" w:eastAsia="Arial" w:hAnsi="Times New Roman" w:cs="Times New Roman"/>
        </w:rPr>
      </w:pPr>
      <w:r w:rsidRPr="00EA256E">
        <w:rPr>
          <w:rFonts w:ascii="Times New Roman" w:hAnsi="Times New Roman" w:cs="Times New Roman"/>
        </w:rPr>
        <w:tab/>
      </w:r>
      <w:r w:rsidR="004809E7" w:rsidRPr="00EA256E">
        <w:rPr>
          <w:rFonts w:ascii="Times New Roman" w:hAnsi="Times New Roman" w:cs="Times New Roman"/>
        </w:rPr>
        <w:t>California Penal Code. 2002. 2002 Desktop Edition.  West Group Publisher</w:t>
      </w:r>
    </w:p>
    <w:p w14:paraId="59BB9B36" w14:textId="45170D7B" w:rsidR="004809E7" w:rsidRPr="00EA256E" w:rsidRDefault="00EA256E" w:rsidP="00EA256E">
      <w:pPr>
        <w:tabs>
          <w:tab w:val="left" w:pos="720"/>
          <w:tab w:val="left" w:pos="1440"/>
          <w:tab w:val="left" w:pos="2160"/>
          <w:tab w:val="left" w:pos="2880"/>
          <w:tab w:val="left" w:pos="3600"/>
          <w:tab w:val="left" w:pos="4320"/>
          <w:tab w:val="left" w:pos="5040"/>
          <w:tab w:val="left" w:pos="5404"/>
          <w:tab w:val="left" w:pos="5404"/>
          <w:tab w:val="left" w:pos="5404"/>
          <w:tab w:val="left" w:pos="5404"/>
        </w:tabs>
        <w:jc w:val="both"/>
        <w:rPr>
          <w:rFonts w:ascii="Times New Roman" w:eastAsia="Arial" w:hAnsi="Times New Roman" w:cs="Times New Roman"/>
        </w:rPr>
      </w:pPr>
      <w:r w:rsidRPr="00EA256E">
        <w:rPr>
          <w:rFonts w:ascii="Times New Roman" w:hAnsi="Times New Roman" w:cs="Times New Roman"/>
        </w:rPr>
        <w:tab/>
      </w:r>
      <w:r w:rsidR="004809E7" w:rsidRPr="00EA256E">
        <w:rPr>
          <w:rFonts w:ascii="Times New Roman" w:hAnsi="Times New Roman" w:cs="Times New Roman"/>
        </w:rPr>
        <w:t>Campbell, Anne. 1991. The Girls in the Gangs. MA: Basil Blackwell.</w:t>
      </w:r>
    </w:p>
    <w:p w14:paraId="0D3E4B2D" w14:textId="77777777" w:rsidR="004809E7" w:rsidRPr="00EA256E" w:rsidRDefault="004809E7" w:rsidP="004809E7">
      <w:pPr>
        <w:ind w:firstLine="720"/>
        <w:rPr>
          <w:rFonts w:ascii="Times New Roman" w:eastAsia="Times New Roman" w:hAnsi="Times New Roman" w:cs="Times New Roman"/>
        </w:rPr>
      </w:pPr>
      <w:r w:rsidRPr="00EA256E">
        <w:rPr>
          <w:rFonts w:ascii="Times New Roman" w:hAnsi="Times New Roman" w:cs="Times New Roman"/>
        </w:rPr>
        <w:t xml:space="preserve">Campbell, K. M., “A Dry Hate: White Supremacy and Anti-Immigration Rhetoric in the Humanitarian Crisis on the US-Mexico border,” </w:t>
      </w:r>
      <w:r w:rsidRPr="00EA256E">
        <w:rPr>
          <w:rFonts w:ascii="Times New Roman" w:hAnsi="Times New Roman" w:cs="Times New Roman"/>
          <w:u w:val="single"/>
        </w:rPr>
        <w:t>West Virginia Law Review</w:t>
      </w:r>
      <w:r w:rsidRPr="00EA256E">
        <w:rPr>
          <w:rFonts w:ascii="Times New Roman" w:hAnsi="Times New Roman" w:cs="Times New Roman"/>
        </w:rPr>
        <w:t>, Vol. 117, 1081–1130 (2014).</w:t>
      </w:r>
    </w:p>
    <w:p w14:paraId="29D6A7AF" w14:textId="77777777" w:rsidR="004809E7" w:rsidRPr="00EA256E" w:rsidRDefault="004809E7" w:rsidP="004809E7">
      <w:pPr>
        <w:tabs>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Castillo, Rolando. 1992. “Somatization Disorders in a Primary Care Internal Medicine Training Program. (unpublished doctoral dissertation) CA: Claremont Graduate School. </w:t>
      </w:r>
    </w:p>
    <w:p w14:paraId="2AEBB01B" w14:textId="77777777" w:rsidR="004809E7" w:rsidRPr="00EA256E" w:rsidRDefault="004809E7" w:rsidP="004809E7">
      <w:pPr>
        <w:tabs>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Chin, Ko-lin. 1990. </w:t>
      </w:r>
      <w:r w:rsidRPr="00EA256E">
        <w:rPr>
          <w:rFonts w:ascii="Times New Roman" w:hAnsi="Times New Roman" w:cs="Times New Roman"/>
          <w:i/>
          <w:iCs/>
        </w:rPr>
        <w:t xml:space="preserve">Chinese Subculture and Criminality: Non-traditional </w:t>
      </w:r>
    </w:p>
    <w:p w14:paraId="2ECFB2E2" w14:textId="77777777" w:rsidR="004809E7" w:rsidRDefault="004809E7" w:rsidP="00EA256E">
      <w:pPr>
        <w:ind w:firstLine="432"/>
        <w:rPr>
          <w:rFonts w:ascii="Times New Roman" w:eastAsia="Times New Roman" w:hAnsi="Times New Roman" w:cs="Times New Roman"/>
        </w:rPr>
      </w:pPr>
      <w:r>
        <w:rPr>
          <w:rFonts w:ascii="Times New Roman" w:hAnsi="Times New Roman"/>
        </w:rPr>
        <w:t>Clemens, M. A., “Violence, Development, and Migration Waves: Evidence from Central American Child Migrant Apprehensions,” Working Paper 459, Washington, D.C.: Center for Global Development, (2017).</w:t>
      </w:r>
    </w:p>
    <w:p w14:paraId="710E4EFB"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Cornwell, John. 1996. </w:t>
      </w:r>
      <w:r w:rsidRPr="00EA256E">
        <w:rPr>
          <w:rFonts w:ascii="Times New Roman" w:hAnsi="Times New Roman" w:cs="Times New Roman"/>
          <w:i/>
          <w:iCs/>
        </w:rPr>
        <w:t>The Power to Harm: Mind, Medicine, and Murder on Trial</w:t>
      </w:r>
      <w:r w:rsidRPr="00EA256E">
        <w:rPr>
          <w:rFonts w:ascii="Times New Roman" w:hAnsi="Times New Roman" w:cs="Times New Roman"/>
        </w:rPr>
        <w:t>.  NY: Viking.</w:t>
      </w:r>
    </w:p>
    <w:p w14:paraId="4CF8ECF1"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Davidson, Theodore. 1974. </w:t>
      </w:r>
      <w:r w:rsidRPr="00EA256E">
        <w:rPr>
          <w:rFonts w:ascii="Times New Roman" w:hAnsi="Times New Roman" w:cs="Times New Roman"/>
          <w:i/>
          <w:iCs/>
        </w:rPr>
        <w:t>CHICANO PRISONERS: The Key to San Quentin</w:t>
      </w:r>
      <w:r w:rsidRPr="00EA256E">
        <w:rPr>
          <w:rFonts w:ascii="Times New Roman" w:hAnsi="Times New Roman" w:cs="Times New Roman"/>
        </w:rPr>
        <w:t>. NY; Holt, Rinehart and Winston, Inc.</w:t>
      </w:r>
    </w:p>
    <w:p w14:paraId="04A6B9D6" w14:textId="77777777" w:rsidR="004809E7" w:rsidRDefault="004809E7" w:rsidP="004809E7">
      <w:pPr>
        <w:ind w:firstLine="720"/>
        <w:rPr>
          <w:rFonts w:ascii="Times New Roman" w:eastAsia="Times New Roman" w:hAnsi="Times New Roman" w:cs="Times New Roman"/>
        </w:rPr>
      </w:pPr>
      <w:r>
        <w:rPr>
          <w:rFonts w:ascii="Times New Roman" w:hAnsi="Times New Roman"/>
        </w:rPr>
        <w:t xml:space="preserve">Cox Edwards, A., &amp; Ureta, M. (2003). International migration, remittances, and schooling: Evidence from El Salvador. Journal of Development Economics, 72(2), 429–461. </w:t>
      </w:r>
      <w:r>
        <w:rPr>
          <w:rFonts w:ascii="Times New Roman" w:hAnsi="Times New Roman"/>
          <w:color w:val="0080AE"/>
          <w:u w:color="0080AE"/>
        </w:rPr>
        <w:t>https://doi.org/10.1016/S0304-3878(03)00115-9</w:t>
      </w:r>
      <w:r>
        <w:rPr>
          <w:rFonts w:ascii="Times New Roman" w:hAnsi="Times New Roman"/>
        </w:rPr>
        <w:t>.</w:t>
      </w:r>
    </w:p>
    <w:p w14:paraId="0B3409E2" w14:textId="77777777" w:rsidR="004809E7" w:rsidRDefault="004809E7" w:rsidP="004809E7">
      <w:pPr>
        <w:ind w:firstLine="720"/>
        <w:rPr>
          <w:rFonts w:ascii="Times New Roman" w:eastAsia="Times New Roman" w:hAnsi="Times New Roman" w:cs="Times New Roman"/>
        </w:rPr>
      </w:pPr>
      <w:r>
        <w:rPr>
          <w:rFonts w:ascii="Times New Roman" w:hAnsi="Times New Roman"/>
        </w:rPr>
        <w:t xml:space="preserve">Cruz, J. M. (2013). Beyond Social Remittances. Migration and </w:t>
      </w:r>
      <w:proofErr w:type="spellStart"/>
      <w:r>
        <w:rPr>
          <w:rFonts w:ascii="Times New Roman" w:hAnsi="Times New Roman"/>
        </w:rPr>
        <w:t>Transational</w:t>
      </w:r>
      <w:proofErr w:type="spellEnd"/>
      <w:r>
        <w:rPr>
          <w:rFonts w:ascii="Times New Roman" w:hAnsi="Times New Roman"/>
        </w:rPr>
        <w:t xml:space="preserve"> Gangs in</w:t>
      </w:r>
    </w:p>
    <w:p w14:paraId="666BCCFC" w14:textId="77777777" w:rsidR="004809E7" w:rsidRDefault="004809E7" w:rsidP="004809E7">
      <w:pPr>
        <w:rPr>
          <w:rFonts w:ascii="Times New Roman" w:eastAsia="Times New Roman" w:hAnsi="Times New Roman" w:cs="Times New Roman"/>
        </w:rPr>
      </w:pPr>
      <w:r>
        <w:rPr>
          <w:rFonts w:ascii="Times New Roman" w:hAnsi="Times New Roman"/>
        </w:rPr>
        <w:t>Central America. In How Migrants Impact Their Homelands, Susan Eckstein and</w:t>
      </w:r>
    </w:p>
    <w:p w14:paraId="50A3CDFE" w14:textId="77777777" w:rsidR="004809E7" w:rsidRDefault="004809E7" w:rsidP="004809E7">
      <w:pPr>
        <w:rPr>
          <w:rFonts w:ascii="Times New Roman" w:eastAsia="Times New Roman" w:hAnsi="Times New Roman" w:cs="Times New Roman"/>
        </w:rPr>
      </w:pPr>
      <w:r>
        <w:rPr>
          <w:rFonts w:ascii="Times New Roman" w:hAnsi="Times New Roman"/>
        </w:rPr>
        <w:t>Adil Najam (pp. 213–233). Duke University Press.</w:t>
      </w:r>
    </w:p>
    <w:p w14:paraId="37225913" w14:textId="77777777" w:rsidR="004809E7" w:rsidRDefault="004809E7" w:rsidP="004809E7">
      <w:pPr>
        <w:ind w:firstLine="720"/>
        <w:rPr>
          <w:rFonts w:ascii="Times New Roman" w:eastAsia="Times New Roman" w:hAnsi="Times New Roman" w:cs="Times New Roman"/>
        </w:rPr>
      </w:pPr>
      <w:r>
        <w:rPr>
          <w:rFonts w:ascii="Times New Roman" w:hAnsi="Times New Roman"/>
        </w:rPr>
        <w:t xml:space="preserve">__________, Peña, N. P. (1998). </w:t>
      </w:r>
      <w:proofErr w:type="spellStart"/>
      <w:r>
        <w:rPr>
          <w:rFonts w:ascii="Times New Roman" w:hAnsi="Times New Roman"/>
        </w:rPr>
        <w:t>Solidaridad</w:t>
      </w:r>
      <w:proofErr w:type="spellEnd"/>
      <w:r>
        <w:rPr>
          <w:rFonts w:ascii="Times New Roman" w:hAnsi="Times New Roman"/>
        </w:rPr>
        <w:t xml:space="preserve"> y Violencia En Las </w:t>
      </w:r>
      <w:proofErr w:type="spellStart"/>
      <w:r>
        <w:rPr>
          <w:rFonts w:ascii="Times New Roman" w:hAnsi="Times New Roman"/>
        </w:rPr>
        <w:t>Pandillas</w:t>
      </w:r>
      <w:proofErr w:type="spellEnd"/>
      <w:r>
        <w:rPr>
          <w:rFonts w:ascii="Times New Roman" w:hAnsi="Times New Roman"/>
        </w:rPr>
        <w:t xml:space="preserve"> Del Gran</w:t>
      </w:r>
    </w:p>
    <w:p w14:paraId="3BBFF28A" w14:textId="77777777" w:rsidR="004809E7" w:rsidRDefault="004809E7" w:rsidP="004809E7">
      <w:pPr>
        <w:rPr>
          <w:rFonts w:ascii="Times New Roman" w:eastAsia="Times New Roman" w:hAnsi="Times New Roman" w:cs="Times New Roman"/>
        </w:rPr>
      </w:pPr>
      <w:r>
        <w:rPr>
          <w:rFonts w:ascii="Times New Roman" w:hAnsi="Times New Roman"/>
        </w:rPr>
        <w:t xml:space="preserve">San Salvador: Más </w:t>
      </w:r>
      <w:proofErr w:type="spellStart"/>
      <w:r>
        <w:rPr>
          <w:rFonts w:ascii="Times New Roman" w:hAnsi="Times New Roman"/>
        </w:rPr>
        <w:t>Allá</w:t>
      </w:r>
      <w:proofErr w:type="spellEnd"/>
      <w:r>
        <w:rPr>
          <w:rFonts w:ascii="Times New Roman" w:hAnsi="Times New Roman"/>
        </w:rPr>
        <w:t xml:space="preserve"> de La Vida Loca. Vol. 9. Uca </w:t>
      </w:r>
      <w:proofErr w:type="spellStart"/>
      <w:r>
        <w:rPr>
          <w:rFonts w:ascii="Times New Roman" w:hAnsi="Times New Roman"/>
        </w:rPr>
        <w:t>Editores</w:t>
      </w:r>
      <w:proofErr w:type="spellEnd"/>
      <w:r>
        <w:rPr>
          <w:rFonts w:ascii="Times New Roman" w:hAnsi="Times New Roman"/>
        </w:rPr>
        <w:t>.</w:t>
      </w:r>
    </w:p>
    <w:p w14:paraId="4DC85A4B" w14:textId="77777777" w:rsidR="004809E7" w:rsidRDefault="004809E7" w:rsidP="004809E7">
      <w:pPr>
        <w:ind w:firstLine="720"/>
        <w:rPr>
          <w:rFonts w:ascii="Times New Roman" w:eastAsia="Times New Roman" w:hAnsi="Times New Roman" w:cs="Times New Roman"/>
        </w:rPr>
      </w:pPr>
      <w:r>
        <w:rPr>
          <w:rFonts w:ascii="Times New Roman" w:hAnsi="Times New Roman"/>
        </w:rPr>
        <w:t xml:space="preserve">__________, Rosen, J. D., Amaya, L. E., &amp; </w:t>
      </w:r>
      <w:proofErr w:type="spellStart"/>
      <w:r>
        <w:rPr>
          <w:rFonts w:ascii="Times New Roman" w:hAnsi="Times New Roman"/>
        </w:rPr>
        <w:t>Vorobyeva</w:t>
      </w:r>
      <w:proofErr w:type="spellEnd"/>
      <w:r>
        <w:rPr>
          <w:rFonts w:ascii="Times New Roman" w:hAnsi="Times New Roman"/>
        </w:rPr>
        <w:t xml:space="preserve">, Y. (2017). La Nueva Cara de Las </w:t>
      </w:r>
      <w:proofErr w:type="spellStart"/>
      <w:r>
        <w:rPr>
          <w:rFonts w:ascii="Times New Roman" w:hAnsi="Times New Roman"/>
        </w:rPr>
        <w:t>Pandillas</w:t>
      </w:r>
      <w:proofErr w:type="spellEnd"/>
      <w:r>
        <w:rPr>
          <w:rFonts w:ascii="Times New Roman" w:hAnsi="Times New Roman"/>
        </w:rPr>
        <w:t xml:space="preserve"> </w:t>
      </w:r>
      <w:proofErr w:type="spellStart"/>
      <w:r>
        <w:rPr>
          <w:rFonts w:ascii="Times New Roman" w:hAnsi="Times New Roman"/>
        </w:rPr>
        <w:t>Callejeras</w:t>
      </w:r>
      <w:proofErr w:type="spellEnd"/>
      <w:r>
        <w:rPr>
          <w:rFonts w:ascii="Times New Roman" w:hAnsi="Times New Roman"/>
        </w:rPr>
        <w:t xml:space="preserve">: El </w:t>
      </w:r>
      <w:proofErr w:type="spellStart"/>
      <w:r>
        <w:rPr>
          <w:rFonts w:ascii="Times New Roman" w:hAnsi="Times New Roman"/>
        </w:rPr>
        <w:t>Fenómeno</w:t>
      </w:r>
      <w:proofErr w:type="spellEnd"/>
      <w:r>
        <w:rPr>
          <w:rFonts w:ascii="Times New Roman" w:hAnsi="Times New Roman"/>
        </w:rPr>
        <w:t xml:space="preserve"> de Las </w:t>
      </w:r>
      <w:proofErr w:type="spellStart"/>
      <w:r>
        <w:rPr>
          <w:rFonts w:ascii="Times New Roman" w:hAnsi="Times New Roman"/>
        </w:rPr>
        <w:t>Pandillas</w:t>
      </w:r>
      <w:proofErr w:type="spellEnd"/>
      <w:r>
        <w:rPr>
          <w:rFonts w:ascii="Times New Roman" w:hAnsi="Times New Roman"/>
        </w:rPr>
        <w:t xml:space="preserve"> En El Salvador. Centro Kimberly Green para América Latina y </w:t>
      </w:r>
      <w:proofErr w:type="spellStart"/>
      <w:r>
        <w:rPr>
          <w:rFonts w:ascii="Times New Roman" w:hAnsi="Times New Roman"/>
        </w:rPr>
        <w:t>el</w:t>
      </w:r>
      <w:proofErr w:type="spellEnd"/>
      <w:r>
        <w:rPr>
          <w:rFonts w:ascii="Times New Roman" w:hAnsi="Times New Roman"/>
        </w:rPr>
        <w:t xml:space="preserve"> Caribe.</w:t>
      </w:r>
    </w:p>
    <w:p w14:paraId="1A3CD800" w14:textId="77777777" w:rsidR="004809E7" w:rsidRDefault="004809E7" w:rsidP="004809E7">
      <w:pPr>
        <w:pStyle w:val="Body"/>
        <w:ind w:firstLine="432"/>
        <w:rPr>
          <w:rFonts w:ascii="Times New Roman" w:eastAsia="Times New Roman" w:hAnsi="Times New Roman" w:cs="Times New Roman"/>
          <w:lang w:val="en-US"/>
        </w:rPr>
      </w:pPr>
      <w:proofErr w:type="spellStart"/>
      <w:r>
        <w:rPr>
          <w:rFonts w:ascii="Times New Roman" w:hAnsi="Times New Roman"/>
          <w:lang w:val="en-US"/>
        </w:rPr>
        <w:t>Dipietro</w:t>
      </w:r>
      <w:proofErr w:type="spellEnd"/>
      <w:r>
        <w:rPr>
          <w:rFonts w:ascii="Times New Roman" w:hAnsi="Times New Roman"/>
          <w:lang w:val="en-US"/>
        </w:rPr>
        <w:t xml:space="preserve">, Samuel, Stepping into </w:t>
      </w:r>
      <w:proofErr w:type="gramStart"/>
      <w:r>
        <w:rPr>
          <w:rFonts w:ascii="Times New Roman" w:hAnsi="Times New Roman"/>
          <w:lang w:val="en-US"/>
        </w:rPr>
        <w:t>The</w:t>
      </w:r>
      <w:proofErr w:type="gramEnd"/>
      <w:r>
        <w:rPr>
          <w:rFonts w:ascii="Times New Roman" w:hAnsi="Times New Roman"/>
          <w:lang w:val="en-US"/>
        </w:rPr>
        <w:t xml:space="preserve"> “Wrong” Neighborhood: A Critique of the People v. Albillar’s Expansion of California Penal Code Section 186.22(a) and a Call to Reexamine the Treatment of Gang Affiliation,” </w:t>
      </w:r>
      <w:r>
        <w:rPr>
          <w:rFonts w:ascii="Times New Roman" w:hAnsi="Times New Roman"/>
          <w:u w:val="single"/>
          <w:lang w:val="en-US"/>
        </w:rPr>
        <w:t>The Journal of Criminal Law &amp; Criminology</w:t>
      </w:r>
      <w:r>
        <w:rPr>
          <w:rFonts w:ascii="Times New Roman" w:hAnsi="Times New Roman"/>
          <w:lang w:val="en-US"/>
        </w:rPr>
        <w:t>, Vol.10, No.3, 2020</w:t>
      </w:r>
    </w:p>
    <w:p w14:paraId="2B3728EE" w14:textId="77777777" w:rsidR="004809E7" w:rsidRDefault="004809E7" w:rsidP="004809E7">
      <w:pPr>
        <w:ind w:firstLine="720"/>
        <w:rPr>
          <w:rFonts w:ascii="Times New Roman" w:eastAsia="Times New Roman" w:hAnsi="Times New Roman" w:cs="Times New Roman"/>
        </w:rPr>
      </w:pPr>
      <w:r>
        <w:rPr>
          <w:rFonts w:ascii="Times New Roman" w:hAnsi="Times New Roman"/>
        </w:rPr>
        <w:t xml:space="preserve">Dunn, </w:t>
      </w:r>
      <w:proofErr w:type="gramStart"/>
      <w:r>
        <w:rPr>
          <w:rFonts w:ascii="Times New Roman" w:hAnsi="Times New Roman"/>
        </w:rPr>
        <w:t>William..</w:t>
      </w:r>
      <w:proofErr w:type="gramEnd"/>
      <w:r>
        <w:rPr>
          <w:rFonts w:ascii="Times New Roman" w:hAnsi="Times New Roman"/>
        </w:rPr>
        <w:t xml:space="preserve"> “The Gangs of Los Angeles,” Lincoln: Universe. </w:t>
      </w:r>
      <w:r>
        <w:rPr>
          <w:rFonts w:ascii="Times New Roman" w:hAnsi="Times New Roman"/>
          <w:u w:val="single"/>
        </w:rPr>
        <w:t>The Economist,</w:t>
      </w:r>
      <w:r>
        <w:rPr>
          <w:rFonts w:ascii="Times New Roman" w:hAnsi="Times New Roman"/>
        </w:rPr>
        <w:t xml:space="preserve"> 2006. Out of the Underworld. January 7</w:t>
      </w:r>
      <w:proofErr w:type="gramStart"/>
      <w:r>
        <w:rPr>
          <w:rFonts w:ascii="Times New Roman" w:hAnsi="Times New Roman"/>
        </w:rPr>
        <w:t xml:space="preserve"> 2007</w:t>
      </w:r>
      <w:proofErr w:type="gramEnd"/>
      <w:r>
        <w:rPr>
          <w:rFonts w:ascii="Times New Roman" w:hAnsi="Times New Roman"/>
        </w:rPr>
        <w:t xml:space="preserve"> (Lexis Nexis).</w:t>
      </w:r>
    </w:p>
    <w:p w14:paraId="7E29FD63" w14:textId="77777777" w:rsidR="004809E7" w:rsidRDefault="004809E7" w:rsidP="004809E7">
      <w:pPr>
        <w:pStyle w:val="Body"/>
        <w:ind w:firstLine="720"/>
        <w:rPr>
          <w:rFonts w:ascii="Times New Roman" w:eastAsia="Times New Roman" w:hAnsi="Times New Roman" w:cs="Times New Roman"/>
          <w:lang w:val="en-US"/>
        </w:rPr>
      </w:pPr>
      <w:r>
        <w:rPr>
          <w:rFonts w:ascii="Times New Roman" w:hAnsi="Times New Roman"/>
          <w:lang w:val="en-US"/>
        </w:rPr>
        <w:t xml:space="preserve">Duran, Robert J., “Legitimized Oppression Inner-City Mexican American Experiences with Police Gang Enforcement,” </w:t>
      </w:r>
      <w:r>
        <w:rPr>
          <w:rFonts w:ascii="Times New Roman" w:hAnsi="Times New Roman"/>
          <w:u w:val="single"/>
          <w:lang w:val="en-US"/>
        </w:rPr>
        <w:t>Journal of Contemporary Ethnography</w:t>
      </w:r>
      <w:r>
        <w:rPr>
          <w:rFonts w:ascii="Times New Roman" w:hAnsi="Times New Roman"/>
          <w:lang w:val="en-US"/>
        </w:rPr>
        <w:t xml:space="preserve">, Vol.38, No.2 </w:t>
      </w:r>
      <w:proofErr w:type="gramStart"/>
      <w:r>
        <w:rPr>
          <w:rFonts w:ascii="Times New Roman" w:hAnsi="Times New Roman"/>
          <w:lang w:val="en-US"/>
        </w:rPr>
        <w:t>April,</w:t>
      </w:r>
      <w:proofErr w:type="gramEnd"/>
      <w:r>
        <w:rPr>
          <w:rFonts w:ascii="Times New Roman" w:hAnsi="Times New Roman"/>
          <w:lang w:val="en-US"/>
        </w:rPr>
        <w:t xml:space="preserve"> 2009 p.143-168</w:t>
      </w:r>
      <w:r>
        <w:rPr>
          <w:rFonts w:ascii="Times New Roman" w:hAnsi="Times New Roman"/>
          <w:lang w:val="en-US"/>
        </w:rPr>
        <w:tab/>
      </w:r>
    </w:p>
    <w:p w14:paraId="3076321D" w14:textId="0D673AC0" w:rsidR="004809E7" w:rsidRDefault="004809E7" w:rsidP="004809E7">
      <w:r>
        <w:tab/>
        <w:t xml:space="preserve">Escobar, Edward, “The Unintended Consequences of the Carceral State: Chicana/o Political Mobilization in Post-World War II American,” </w:t>
      </w:r>
      <w:r>
        <w:rPr>
          <w:u w:val="single"/>
        </w:rPr>
        <w:t>The Journal of American History</w:t>
      </w:r>
      <w:r>
        <w:t>, (</w:t>
      </w:r>
      <w:proofErr w:type="gramStart"/>
      <w:r>
        <w:t>June,</w:t>
      </w:r>
      <w:proofErr w:type="gramEnd"/>
      <w:r>
        <w:t xml:space="preserve"> 2005) pp.174-184</w:t>
      </w:r>
    </w:p>
    <w:p w14:paraId="416D4466" w14:textId="77777777" w:rsidR="004809E7" w:rsidRDefault="004809E7" w:rsidP="004809E7">
      <w:r>
        <w:tab/>
        <w:t>____________, “The Dialectics of Police Repression: The Los Angeles Police Department and the Chicano Movement 1968-1971</w:t>
      </w:r>
      <w:proofErr w:type="gramStart"/>
      <w:r>
        <w:t xml:space="preserve">,”  </w:t>
      </w:r>
      <w:r>
        <w:rPr>
          <w:u w:val="single"/>
        </w:rPr>
        <w:t>The</w:t>
      </w:r>
      <w:proofErr w:type="gramEnd"/>
      <w:r>
        <w:rPr>
          <w:u w:val="single"/>
        </w:rPr>
        <w:t xml:space="preserve"> Journal of American History</w:t>
      </w:r>
      <w:r>
        <w:t>, Vol. 79, No.4 (</w:t>
      </w:r>
      <w:proofErr w:type="gramStart"/>
      <w:r>
        <w:t>March,</w:t>
      </w:r>
      <w:proofErr w:type="gramEnd"/>
      <w:r>
        <w:t xml:space="preserve"> 1993) pp.1483-1514</w:t>
      </w:r>
    </w:p>
    <w:p w14:paraId="17E5C9EF" w14:textId="77777777" w:rsidR="004809E7" w:rsidRDefault="004809E7" w:rsidP="004809E7">
      <w:pPr>
        <w:ind w:firstLine="720"/>
        <w:rPr>
          <w:rFonts w:ascii="Times New Roman" w:eastAsia="Times New Roman" w:hAnsi="Times New Roman" w:cs="Times New Roman"/>
          <w:b/>
          <w:bCs/>
        </w:rPr>
      </w:pPr>
      <w:r>
        <w:rPr>
          <w:rFonts w:ascii="Times New Roman" w:hAnsi="Times New Roman"/>
        </w:rPr>
        <w:lastRenderedPageBreak/>
        <w:t xml:space="preserve">Farah Douglas, "The Transformation of El Salvador's Gangs into Political Actors," (re-port, CSIS, 21 June 2012), http://csis.org/files/publication/120621_Farah_Gangs_HemFocus.pdf </w:t>
      </w:r>
      <w:proofErr w:type="gramStart"/>
      <w:r>
        <w:rPr>
          <w:rFonts w:ascii="Times New Roman" w:hAnsi="Times New Roman"/>
        </w:rPr>
        <w:t>2;</w:t>
      </w:r>
      <w:proofErr w:type="gramEnd"/>
      <w:r>
        <w:rPr>
          <w:rFonts w:ascii="Times New Roman" w:hAnsi="Times New Roman"/>
        </w:rPr>
        <w:t xml:space="preserve"> </w:t>
      </w:r>
    </w:p>
    <w:p w14:paraId="6580973C" w14:textId="77777777" w:rsidR="004809E7" w:rsidRDefault="004809E7" w:rsidP="004809E7">
      <w:pPr>
        <w:pStyle w:val="Body"/>
        <w:ind w:firstLine="432"/>
        <w:rPr>
          <w:rFonts w:ascii="Times New Roman" w:eastAsia="Times New Roman" w:hAnsi="Times New Roman" w:cs="Times New Roman"/>
        </w:rPr>
      </w:pPr>
      <w:r>
        <w:rPr>
          <w:rFonts w:ascii="Times New Roman" w:hAnsi="Times New Roman"/>
          <w:lang w:val="es-ES_tradnl"/>
        </w:rPr>
        <w:t xml:space="preserve">Flores, Juan, </w:t>
      </w:r>
      <w:r>
        <w:rPr>
          <w:rFonts w:ascii="Times New Roman" w:hAnsi="Times New Roman"/>
          <w:lang w:val="en-US"/>
        </w:rPr>
        <w:t xml:space="preserve">“Criminalization of Homies: Gang Policing Tactics and Community Fragmentation,” </w:t>
      </w:r>
      <w:r>
        <w:rPr>
          <w:rFonts w:ascii="Times New Roman" w:hAnsi="Times New Roman"/>
          <w:u w:val="single"/>
          <w:lang w:val="en-US"/>
        </w:rPr>
        <w:t xml:space="preserve">Journal </w:t>
      </w:r>
      <w:proofErr w:type="gramStart"/>
      <w:r>
        <w:rPr>
          <w:rFonts w:ascii="Times New Roman" w:hAnsi="Times New Roman"/>
          <w:u w:val="single"/>
          <w:lang w:val="en-US"/>
        </w:rPr>
        <w:t>of  Crime</w:t>
      </w:r>
      <w:proofErr w:type="gramEnd"/>
      <w:r>
        <w:rPr>
          <w:rFonts w:ascii="Times New Roman" w:hAnsi="Times New Roman"/>
          <w:u w:val="single"/>
          <w:lang w:val="en-US"/>
        </w:rPr>
        <w:t xml:space="preserve"> &amp; Punishment</w:t>
      </w:r>
      <w:r>
        <w:rPr>
          <w:rFonts w:ascii="Times New Roman" w:hAnsi="Times New Roman"/>
        </w:rPr>
        <w:t xml:space="preserve"> Vol.2:1 (2021) 3-30 </w:t>
      </w:r>
    </w:p>
    <w:p w14:paraId="7DBA22FE" w14:textId="77777777" w:rsidR="004809E7" w:rsidRPr="00EC0860" w:rsidRDefault="004809E7" w:rsidP="004809E7">
      <w:pPr>
        <w:tabs>
          <w:tab w:val="left" w:pos="5404"/>
        </w:tabs>
        <w:ind w:firstLine="432"/>
        <w:jc w:val="both"/>
        <w:rPr>
          <w:rFonts w:ascii="Times New Roman" w:eastAsia="Arial" w:hAnsi="Times New Roman" w:cs="Times New Roman"/>
        </w:rPr>
      </w:pPr>
      <w:r w:rsidRPr="00EC0860">
        <w:rPr>
          <w:rFonts w:ascii="Times New Roman" w:hAnsi="Times New Roman" w:cs="Times New Roman"/>
        </w:rPr>
        <w:t xml:space="preserve">Fremon, Celeste. 1995. </w:t>
      </w:r>
      <w:r w:rsidRPr="00EC0860">
        <w:rPr>
          <w:rFonts w:ascii="Times New Roman" w:hAnsi="Times New Roman" w:cs="Times New Roman"/>
          <w:i/>
          <w:iCs/>
        </w:rPr>
        <w:t xml:space="preserve">Father Greg &amp; the </w:t>
      </w:r>
      <w:proofErr w:type="spellStart"/>
      <w:r w:rsidRPr="00EC0860">
        <w:rPr>
          <w:rFonts w:ascii="Times New Roman" w:hAnsi="Times New Roman" w:cs="Times New Roman"/>
          <w:i/>
          <w:iCs/>
        </w:rPr>
        <w:t>HomeBoys</w:t>
      </w:r>
      <w:proofErr w:type="spellEnd"/>
      <w:r w:rsidRPr="00EC0860">
        <w:rPr>
          <w:rFonts w:ascii="Times New Roman" w:hAnsi="Times New Roman" w:cs="Times New Roman"/>
        </w:rPr>
        <w:t xml:space="preserve">, NY: Hyperion 1995  </w:t>
      </w:r>
    </w:p>
    <w:p w14:paraId="68DD57D1" w14:textId="77777777" w:rsidR="004809E7" w:rsidRPr="00076E88" w:rsidRDefault="004809E7" w:rsidP="004809E7">
      <w:pPr>
        <w:tabs>
          <w:tab w:val="left" w:pos="5404"/>
        </w:tabs>
        <w:ind w:firstLine="720"/>
        <w:jc w:val="both"/>
        <w:rPr>
          <w:rFonts w:ascii="Times New Roman" w:eastAsia="Arial" w:hAnsi="Times New Roman" w:cs="Times New Roman"/>
        </w:rPr>
      </w:pPr>
      <w:r w:rsidRPr="00EC0860">
        <w:rPr>
          <w:rFonts w:ascii="Times New Roman" w:hAnsi="Times New Roman" w:cs="Times New Roman"/>
        </w:rPr>
        <w:t xml:space="preserve">      </w:t>
      </w:r>
      <w:proofErr w:type="spellStart"/>
      <w:r w:rsidRPr="00EC0860">
        <w:rPr>
          <w:rFonts w:ascii="Times New Roman" w:hAnsi="Times New Roman" w:cs="Times New Roman"/>
        </w:rPr>
        <w:t>Fukurai</w:t>
      </w:r>
      <w:proofErr w:type="spellEnd"/>
      <w:r w:rsidRPr="00EC0860">
        <w:rPr>
          <w:rFonts w:ascii="Times New Roman" w:hAnsi="Times New Roman" w:cs="Times New Roman"/>
        </w:rPr>
        <w:t xml:space="preserve">, Hiroshi, et al. 1993. </w:t>
      </w:r>
      <w:r w:rsidRPr="00076E88">
        <w:rPr>
          <w:rFonts w:ascii="Times New Roman" w:hAnsi="Times New Roman" w:cs="Times New Roman"/>
          <w:i/>
          <w:iCs/>
        </w:rPr>
        <w:t>Race and the Jury: Racial Disenfranchisement and the Search for Justice</w:t>
      </w:r>
      <w:r w:rsidRPr="00076E88">
        <w:rPr>
          <w:rFonts w:ascii="Times New Roman" w:hAnsi="Times New Roman" w:cs="Times New Roman"/>
        </w:rPr>
        <w:t>. NY: Plenum Press.</w:t>
      </w:r>
    </w:p>
    <w:p w14:paraId="0E7EDC33" w14:textId="77777777" w:rsidR="004809E7" w:rsidRDefault="004809E7" w:rsidP="004809E7">
      <w:pPr>
        <w:pStyle w:val="Body"/>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Gerard, Jacob, ”Police Officers as Gang Experts: A Call for Stricker Standards for Admitting Gang Expert Testimony in the Prosecution’s Case in Chief,” University of La Verne Law Review, Vol.38, No.2, (2017) p.235-271</w:t>
      </w:r>
    </w:p>
    <w:p w14:paraId="33D239E4" w14:textId="77777777" w:rsidR="004809E7" w:rsidRDefault="004809E7" w:rsidP="004809E7">
      <w:pPr>
        <w:tabs>
          <w:tab w:val="left" w:pos="5404"/>
        </w:tabs>
        <w:ind w:firstLine="432"/>
        <w:jc w:val="both"/>
        <w:rPr>
          <w:rFonts w:ascii="Times New Roman" w:eastAsia="Times New Roman" w:hAnsi="Times New Roman" w:cs="Times New Roman"/>
          <w:kern w:val="36"/>
        </w:rPr>
      </w:pPr>
      <w:r>
        <w:rPr>
          <w:rFonts w:ascii="Times New Roman" w:hAnsi="Times New Roman"/>
          <w:kern w:val="36"/>
        </w:rPr>
        <w:t>Greene, Judith and Kevin Pranis, Gang Wars: The Failure of Enforcement Tactics and the Need for Effective Public Safety Strategies (A Justice Policy Institute Report, July 2007)</w:t>
      </w:r>
    </w:p>
    <w:p w14:paraId="5CBDD76B" w14:textId="297B75C4" w:rsidR="004809E7" w:rsidRPr="00EA256E" w:rsidRDefault="004809E7" w:rsidP="00EA256E">
      <w:pPr>
        <w:pStyle w:val="Body"/>
        <w:ind w:firstLine="720"/>
        <w:rPr>
          <w:rFonts w:ascii="Times New Roman" w:eastAsia="Times New Roman" w:hAnsi="Times New Roman" w:cs="Times New Roman"/>
        </w:rPr>
      </w:pPr>
      <w:r>
        <w:rPr>
          <w:rFonts w:ascii="Times New Roman" w:hAnsi="Times New Roman"/>
        </w:rPr>
        <w:t>Gomez, Plácido G., ”</w:t>
      </w:r>
      <w:proofErr w:type="gramStart"/>
      <w:r>
        <w:rPr>
          <w:rFonts w:ascii="Times New Roman" w:hAnsi="Times New Roman"/>
        </w:rPr>
        <w:t>It is</w:t>
      </w:r>
      <w:proofErr w:type="gramEnd"/>
      <w:r>
        <w:rPr>
          <w:rFonts w:ascii="Times New Roman" w:hAnsi="Times New Roman"/>
        </w:rPr>
        <w:t xml:space="preserve"> not Simply Because an Expert Says </w:t>
      </w:r>
      <w:proofErr w:type="gramStart"/>
      <w:r>
        <w:rPr>
          <w:rFonts w:ascii="Times New Roman" w:hAnsi="Times New Roman"/>
        </w:rPr>
        <w:t>it is</w:t>
      </w:r>
      <w:proofErr w:type="gramEnd"/>
      <w:r>
        <w:rPr>
          <w:rFonts w:ascii="Times New Roman" w:hAnsi="Times New Roman"/>
        </w:rPr>
        <w:t xml:space="preserve"> So: The Reliabilty of Gang Expert Testimony Regarding Membership in Criminal Street Gangs: Pushing the Limits of Texas Rue if Evidence 702” </w:t>
      </w:r>
      <w:r>
        <w:rPr>
          <w:rFonts w:ascii="Times New Roman" w:hAnsi="Times New Roman"/>
          <w:u w:val="single"/>
        </w:rPr>
        <w:t>St. Mary’s Law Journal</w:t>
      </w:r>
      <w:r>
        <w:rPr>
          <w:rFonts w:ascii="Times New Roman" w:hAnsi="Times New Roman"/>
        </w:rPr>
        <w:t>, Vol.34, No.3, 2003 pp.581-612</w:t>
      </w:r>
    </w:p>
    <w:p w14:paraId="1167DFDF" w14:textId="634CB006" w:rsidR="004809E7" w:rsidRDefault="00EA256E" w:rsidP="004809E7">
      <w:pPr>
        <w:pStyle w:val="Body"/>
        <w:tabs>
          <w:tab w:val="left" w:pos="720"/>
          <w:tab w:val="left" w:pos="1440"/>
          <w:tab w:val="left" w:pos="2160"/>
          <w:tab w:val="left" w:pos="2880"/>
          <w:tab w:val="left" w:pos="3600"/>
          <w:tab w:val="left" w:pos="4320"/>
          <w:tab w:val="left" w:pos="5040"/>
          <w:tab w:val="left" w:pos="5404"/>
          <w:tab w:val="left" w:pos="5404"/>
        </w:tabs>
        <w:ind w:firstLine="720"/>
        <w:jc w:val="both"/>
        <w:rPr>
          <w:rFonts w:ascii="Times New Roman" w:eastAsia="Times New Roman" w:hAnsi="Times New Roman" w:cs="Times New Roman"/>
        </w:rPr>
      </w:pPr>
      <w:r>
        <w:rPr>
          <w:rFonts w:ascii="Times New Roman" w:hAnsi="Times New Roman"/>
        </w:rPr>
        <w:t>___________</w:t>
      </w:r>
      <w:r w:rsidR="004809E7">
        <w:rPr>
          <w:rFonts w:ascii="Times New Roman" w:hAnsi="Times New Roman"/>
        </w:rPr>
        <w:t>., ”</w:t>
      </w:r>
      <w:proofErr w:type="gramStart"/>
      <w:r w:rsidR="004809E7">
        <w:rPr>
          <w:rFonts w:ascii="Times New Roman" w:hAnsi="Times New Roman"/>
        </w:rPr>
        <w:t>It is</w:t>
      </w:r>
      <w:proofErr w:type="gramEnd"/>
      <w:r w:rsidR="004809E7">
        <w:rPr>
          <w:rFonts w:ascii="Times New Roman" w:hAnsi="Times New Roman"/>
        </w:rPr>
        <w:t xml:space="preserve"> not Simply Because an Expert Says </w:t>
      </w:r>
      <w:proofErr w:type="gramStart"/>
      <w:r w:rsidR="004809E7">
        <w:rPr>
          <w:rFonts w:ascii="Times New Roman" w:hAnsi="Times New Roman"/>
        </w:rPr>
        <w:t>it is</w:t>
      </w:r>
      <w:proofErr w:type="gramEnd"/>
      <w:r w:rsidR="004809E7">
        <w:rPr>
          <w:rFonts w:ascii="Times New Roman" w:hAnsi="Times New Roman"/>
        </w:rPr>
        <w:t xml:space="preserve"> So: The Reliabilty of Gang Expert Testimony Regarding Membership in Criminal Street Gangs: Pushing the Limits of Texas Rue if Evidence 702” </w:t>
      </w:r>
      <w:r w:rsidR="004809E7">
        <w:rPr>
          <w:rFonts w:ascii="Times New Roman" w:hAnsi="Times New Roman"/>
          <w:u w:val="single"/>
        </w:rPr>
        <w:t>St. Mary’s Law Journal</w:t>
      </w:r>
      <w:r w:rsidR="004809E7">
        <w:rPr>
          <w:rFonts w:ascii="Times New Roman" w:hAnsi="Times New Roman"/>
        </w:rPr>
        <w:t>, Vol.34, No.3, 2003 pp.581-612</w:t>
      </w:r>
    </w:p>
    <w:p w14:paraId="59043258"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Gonzales, Alfredo. 1981. “Mexicano/Chicano Gangs in Los Angeles: A Socio-Historical Case Study.” (unpublished doctoral dissertation) CA: University of California Berkeley.</w:t>
      </w:r>
    </w:p>
    <w:p w14:paraId="110C4CFD"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s>
        <w:ind w:firstLine="432"/>
        <w:jc w:val="both"/>
        <w:rPr>
          <w:rFonts w:ascii="Times New Roman" w:eastAsia="Arial" w:hAnsi="Times New Roman" w:cs="Times New Roman"/>
          <w:u w:val="single"/>
        </w:rPr>
      </w:pPr>
      <w:r w:rsidRPr="00EA256E">
        <w:rPr>
          <w:rFonts w:ascii="Times New Roman" w:hAnsi="Times New Roman" w:cs="Times New Roman"/>
        </w:rPr>
        <w:t xml:space="preserve">Governor’ Task Force. 1986. </w:t>
      </w:r>
      <w:r w:rsidRPr="00EA256E">
        <w:rPr>
          <w:rFonts w:ascii="Times New Roman" w:hAnsi="Times New Roman" w:cs="Times New Roman"/>
          <w:i/>
          <w:iCs/>
        </w:rPr>
        <w:t>State Task Force on Youth Gangs</w:t>
      </w:r>
    </w:p>
    <w:p w14:paraId="1FF2326B"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Griffith, Beatrice. 1948. </w:t>
      </w:r>
      <w:r w:rsidRPr="00EA256E">
        <w:rPr>
          <w:rFonts w:ascii="Times New Roman" w:hAnsi="Times New Roman" w:cs="Times New Roman"/>
          <w:i/>
          <w:iCs/>
        </w:rPr>
        <w:t xml:space="preserve">American Me. </w:t>
      </w:r>
      <w:r w:rsidRPr="00EA256E">
        <w:rPr>
          <w:rFonts w:ascii="Times New Roman" w:hAnsi="Times New Roman" w:cs="Times New Roman"/>
        </w:rPr>
        <w:t xml:space="preserve">MA: Houghton Mifflin.  </w:t>
      </w:r>
    </w:p>
    <w:p w14:paraId="298508AA" w14:textId="77777777" w:rsidR="004809E7" w:rsidRPr="00EA256E" w:rsidRDefault="004809E7" w:rsidP="004809E7">
      <w:pPr>
        <w:tabs>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Gutierrez, Ramon A. 1991.  </w:t>
      </w:r>
      <w:r w:rsidRPr="00EA256E">
        <w:rPr>
          <w:rFonts w:ascii="Times New Roman" w:hAnsi="Times New Roman" w:cs="Times New Roman"/>
          <w:i/>
          <w:iCs/>
        </w:rPr>
        <w:t>When Jesus Came the Corn Mothers Went Away, 1500-1856.</w:t>
      </w:r>
      <w:r w:rsidRPr="00EA256E">
        <w:rPr>
          <w:rFonts w:ascii="Times New Roman" w:hAnsi="Times New Roman" w:cs="Times New Roman"/>
        </w:rPr>
        <w:t xml:space="preserve"> CA: Stanford University Press. </w:t>
      </w:r>
    </w:p>
    <w:p w14:paraId="6FAA3AC5"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Guzman, Joseph. (no date) “</w:t>
      </w:r>
      <w:r w:rsidRPr="00EA256E">
        <w:rPr>
          <w:rFonts w:ascii="Times New Roman" w:hAnsi="Times New Roman" w:cs="Times New Roman"/>
          <w:i/>
          <w:iCs/>
        </w:rPr>
        <w:t>La Nuestra Familia</w:t>
      </w:r>
      <w:r w:rsidRPr="00EA256E">
        <w:rPr>
          <w:rFonts w:ascii="Times New Roman" w:hAnsi="Times New Roman" w:cs="Times New Roman"/>
        </w:rPr>
        <w:t>” (unpublished manuscript)</w:t>
      </w:r>
    </w:p>
    <w:p w14:paraId="709D8FAC"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s>
        <w:jc w:val="both"/>
        <w:rPr>
          <w:rFonts w:ascii="Times New Roman" w:eastAsia="Arial" w:hAnsi="Times New Roman" w:cs="Times New Roman"/>
        </w:rPr>
      </w:pPr>
      <w:r w:rsidRPr="00EA256E">
        <w:rPr>
          <w:rFonts w:ascii="Times New Roman" w:eastAsia="Arial" w:hAnsi="Times New Roman" w:cs="Times New Roman"/>
        </w:rPr>
        <w:tab/>
      </w:r>
      <w:r w:rsidRPr="00EA256E">
        <w:rPr>
          <w:rFonts w:ascii="Times New Roman" w:hAnsi="Times New Roman" w:cs="Times New Roman"/>
        </w:rPr>
        <w:t xml:space="preserve">Guzman, Joseph. (no date) “The Mexican Mafia” (unpublished </w:t>
      </w:r>
    </w:p>
    <w:p w14:paraId="679DC047"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manuscript)</w:t>
      </w:r>
    </w:p>
    <w:p w14:paraId="29E65B4E"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s>
        <w:jc w:val="both"/>
        <w:rPr>
          <w:rFonts w:ascii="Times New Roman" w:eastAsia="Arial" w:hAnsi="Times New Roman" w:cs="Times New Roman"/>
        </w:rPr>
      </w:pPr>
      <w:r w:rsidRPr="00EA256E">
        <w:rPr>
          <w:rFonts w:ascii="Times New Roman" w:eastAsia="Arial" w:hAnsi="Times New Roman" w:cs="Times New Roman"/>
        </w:rPr>
        <w:tab/>
      </w:r>
      <w:r w:rsidRPr="00EA256E">
        <w:rPr>
          <w:rFonts w:ascii="Times New Roman" w:hAnsi="Times New Roman" w:cs="Times New Roman"/>
        </w:rPr>
        <w:t>Guzman, Joseph. (no date). “The 18</w:t>
      </w:r>
      <w:r w:rsidRPr="00EA256E">
        <w:rPr>
          <w:rFonts w:ascii="Times New Roman" w:hAnsi="Times New Roman" w:cs="Times New Roman"/>
          <w:vertAlign w:val="superscript"/>
        </w:rPr>
        <w:t>th</w:t>
      </w:r>
      <w:r w:rsidRPr="00EA256E">
        <w:rPr>
          <w:rFonts w:ascii="Times New Roman" w:hAnsi="Times New Roman" w:cs="Times New Roman"/>
        </w:rPr>
        <w:t xml:space="preserve"> Street Gang” (unpublished </w:t>
      </w:r>
    </w:p>
    <w:p w14:paraId="05498E50"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manuscript) </w:t>
      </w:r>
    </w:p>
    <w:p w14:paraId="71E557C5" w14:textId="77777777" w:rsidR="004809E7" w:rsidRDefault="004809E7" w:rsidP="004809E7">
      <w:pPr>
        <w:pStyle w:val="Body"/>
        <w:tabs>
          <w:tab w:val="left" w:pos="720"/>
          <w:tab w:val="left" w:pos="1440"/>
          <w:tab w:val="left" w:pos="2160"/>
          <w:tab w:val="left" w:pos="2880"/>
          <w:tab w:val="left" w:pos="3600"/>
          <w:tab w:val="left" w:pos="4320"/>
          <w:tab w:val="left" w:pos="5040"/>
          <w:tab w:val="left" w:pos="5404"/>
          <w:tab w:val="left" w:pos="5404"/>
          <w:tab w:val="left" w:pos="5404"/>
        </w:tabs>
        <w:ind w:firstLine="432"/>
        <w:jc w:val="both"/>
        <w:rPr>
          <w:rFonts w:ascii="Times New Roman" w:eastAsia="Times New Roman" w:hAnsi="Times New Roman" w:cs="Times New Roman"/>
        </w:rPr>
      </w:pPr>
      <w:r>
        <w:rPr>
          <w:rFonts w:ascii="Times New Roman" w:hAnsi="Times New Roman"/>
        </w:rPr>
        <w:t xml:space="preserve">Haney Lopez, Ian F., </w:t>
      </w:r>
      <w:r>
        <w:rPr>
          <w:rFonts w:ascii="Times New Roman" w:hAnsi="Times New Roman"/>
          <w:lang w:val="en-US"/>
        </w:rPr>
        <w:t xml:space="preserve">“Post-Racism: Racial Stratification and Mass </w:t>
      </w:r>
      <w:proofErr w:type="spellStart"/>
      <w:r>
        <w:rPr>
          <w:rFonts w:ascii="Times New Roman" w:hAnsi="Times New Roman"/>
          <w:lang w:val="en-US"/>
        </w:rPr>
        <w:t>Incarcertion</w:t>
      </w:r>
      <w:proofErr w:type="spellEnd"/>
      <w:r>
        <w:rPr>
          <w:rFonts w:ascii="Times New Roman" w:hAnsi="Times New Roman"/>
          <w:lang w:val="en-US"/>
        </w:rPr>
        <w:t xml:space="preserve"> in the Age of Obama,” </w:t>
      </w:r>
      <w:r>
        <w:rPr>
          <w:rFonts w:ascii="Times New Roman" w:hAnsi="Times New Roman"/>
          <w:u w:val="single"/>
        </w:rPr>
        <w:t>California Law Review</w:t>
      </w:r>
      <w:r>
        <w:rPr>
          <w:rFonts w:ascii="Times New Roman" w:hAnsi="Times New Roman"/>
        </w:rPr>
        <w:t xml:space="preserve">, Vol.98, No.3 (June, 2010) pp. 1023-1074 </w:t>
      </w:r>
    </w:p>
    <w:p w14:paraId="06651010"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Heller, Celia. 1966. </w:t>
      </w:r>
      <w:r w:rsidRPr="00EA256E">
        <w:rPr>
          <w:rFonts w:ascii="Times New Roman" w:hAnsi="Times New Roman" w:cs="Times New Roman"/>
          <w:i/>
          <w:iCs/>
        </w:rPr>
        <w:t>Mexican American Youth: Forgotten Youth at the Crossroads</w:t>
      </w:r>
      <w:r w:rsidRPr="00EA256E">
        <w:rPr>
          <w:rFonts w:ascii="Times New Roman" w:hAnsi="Times New Roman" w:cs="Times New Roman"/>
        </w:rPr>
        <w:t>. NY: Random House.</w:t>
      </w:r>
    </w:p>
    <w:p w14:paraId="41117AEF" w14:textId="77777777" w:rsidR="004809E7" w:rsidRDefault="004809E7" w:rsidP="004809E7">
      <w:pPr>
        <w:pStyle w:val="Body"/>
        <w:tabs>
          <w:tab w:val="left" w:pos="5404"/>
        </w:tabs>
        <w:ind w:firstLine="720"/>
        <w:jc w:val="both"/>
        <w:rPr>
          <w:rFonts w:ascii="Times New Roman" w:eastAsia="Times New Roman" w:hAnsi="Times New Roman" w:cs="Times New Roman"/>
        </w:rPr>
      </w:pPr>
      <w:r>
        <w:rPr>
          <w:rFonts w:ascii="Times New Roman" w:hAnsi="Times New Roman"/>
        </w:rPr>
        <w:t xml:space="preserve">Hildebrand, Sara, ”Racialilzed Implications of Officer Gang Expert Testimony,” </w:t>
      </w:r>
      <w:r>
        <w:rPr>
          <w:rFonts w:ascii="Times New Roman" w:hAnsi="Times New Roman"/>
          <w:u w:val="single"/>
        </w:rPr>
        <w:t>Mississippi Law Journal</w:t>
      </w:r>
      <w:r>
        <w:rPr>
          <w:rFonts w:ascii="Times New Roman" w:hAnsi="Times New Roman"/>
        </w:rPr>
        <w:t>, Vol.92, No.1 p.155-194</w:t>
      </w:r>
    </w:p>
    <w:p w14:paraId="3617B73F" w14:textId="77777777" w:rsidR="004809E7" w:rsidRPr="00EA256E" w:rsidRDefault="004809E7" w:rsidP="004809E7">
      <w:pPr>
        <w:tabs>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Humes, Edward. 1997. </w:t>
      </w:r>
      <w:r w:rsidRPr="00EA256E">
        <w:rPr>
          <w:rFonts w:ascii="Times New Roman" w:hAnsi="Times New Roman" w:cs="Times New Roman"/>
          <w:i/>
          <w:iCs/>
        </w:rPr>
        <w:t>No Matter How Loud I Shout: A Year in the Life of Juvenile Court.</w:t>
      </w:r>
      <w:r w:rsidRPr="00EA256E">
        <w:rPr>
          <w:rFonts w:ascii="Times New Roman" w:hAnsi="Times New Roman" w:cs="Times New Roman"/>
        </w:rPr>
        <w:t xml:space="preserve">  NY: Simon &amp; Schuster Publisher. </w:t>
      </w:r>
    </w:p>
    <w:p w14:paraId="46DDAF3F"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Horowitz, Ruth. 1982. </w:t>
      </w:r>
      <w:r w:rsidRPr="00EA256E">
        <w:rPr>
          <w:rFonts w:ascii="Times New Roman" w:hAnsi="Times New Roman" w:cs="Times New Roman"/>
          <w:i/>
          <w:iCs/>
        </w:rPr>
        <w:t>Honor and the American Dream</w:t>
      </w:r>
      <w:r w:rsidRPr="00EA256E">
        <w:rPr>
          <w:rFonts w:ascii="Times New Roman" w:hAnsi="Times New Roman" w:cs="Times New Roman"/>
        </w:rPr>
        <w:t>. NJ: Rutgers.</w:t>
      </w:r>
    </w:p>
    <w:p w14:paraId="4198E90A"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Jackson, Robert K. and Wesley D. MacBride. 1985. </w:t>
      </w:r>
      <w:r w:rsidRPr="00EA256E">
        <w:rPr>
          <w:rFonts w:ascii="Times New Roman" w:hAnsi="Times New Roman" w:cs="Times New Roman"/>
          <w:i/>
          <w:iCs/>
        </w:rPr>
        <w:t>Understanding Street Gangs</w:t>
      </w:r>
      <w:r w:rsidRPr="00EA256E">
        <w:rPr>
          <w:rFonts w:ascii="Times New Roman" w:hAnsi="Times New Roman" w:cs="Times New Roman"/>
        </w:rPr>
        <w:t>. CA: Custom Publishing Company.</w:t>
      </w:r>
    </w:p>
    <w:p w14:paraId="4DDB6B67" w14:textId="76C231BB" w:rsidR="004809E7" w:rsidRDefault="004809E7" w:rsidP="00EA256E">
      <w:pPr>
        <w:ind w:firstLine="720"/>
        <w:rPr>
          <w:rFonts w:ascii="Times New Roman" w:eastAsia="Times New Roman" w:hAnsi="Times New Roman" w:cs="Times New Roman"/>
        </w:rPr>
      </w:pPr>
      <w:proofErr w:type="spellStart"/>
      <w:r>
        <w:rPr>
          <w:rFonts w:ascii="Times New Roman" w:hAnsi="Times New Roman"/>
        </w:rPr>
        <w:t>Jutersonke</w:t>
      </w:r>
      <w:proofErr w:type="spellEnd"/>
      <w:r>
        <w:rPr>
          <w:rFonts w:ascii="Times New Roman" w:hAnsi="Times New Roman"/>
        </w:rPr>
        <w:t xml:space="preserve">, Oliver, Robert </w:t>
      </w:r>
      <w:proofErr w:type="spellStart"/>
      <w:r>
        <w:rPr>
          <w:rFonts w:ascii="Times New Roman" w:hAnsi="Times New Roman"/>
        </w:rPr>
        <w:t>Muggah</w:t>
      </w:r>
      <w:proofErr w:type="spellEnd"/>
      <w:r>
        <w:rPr>
          <w:rFonts w:ascii="Times New Roman" w:hAnsi="Times New Roman"/>
        </w:rPr>
        <w:t xml:space="preserve">, &amp; Dennis Rodgers, Gangs, Urban Violence, and Security Interventions in Central America, </w:t>
      </w:r>
      <w:r>
        <w:rPr>
          <w:rFonts w:ascii="Times New Roman" w:hAnsi="Times New Roman"/>
          <w:u w:val="single"/>
        </w:rPr>
        <w:t>Security Dialogue</w:t>
      </w:r>
      <w:r>
        <w:rPr>
          <w:rFonts w:ascii="Times New Roman" w:hAnsi="Times New Roman"/>
        </w:rPr>
        <w:t xml:space="preserve"> vol.40, nos4–5, August/ </w:t>
      </w:r>
      <w:proofErr w:type="gramStart"/>
      <w:r>
        <w:rPr>
          <w:rFonts w:ascii="Times New Roman" w:hAnsi="Times New Roman"/>
        </w:rPr>
        <w:t>October,</w:t>
      </w:r>
      <w:proofErr w:type="gramEnd"/>
      <w:r>
        <w:rPr>
          <w:rFonts w:ascii="Times New Roman" w:hAnsi="Times New Roman"/>
        </w:rPr>
        <w:t xml:space="preserve"> 2009, p. 373–9</w:t>
      </w:r>
    </w:p>
    <w:p w14:paraId="1C763245" w14:textId="1CB03AE1" w:rsidR="004809E7" w:rsidRPr="00EA256E" w:rsidRDefault="004809E7" w:rsidP="00EA256E">
      <w:pPr>
        <w:ind w:firstLine="720"/>
        <w:rPr>
          <w:rFonts w:ascii="Times New Roman" w:eastAsia="Times New Roman" w:hAnsi="Times New Roman" w:cs="Times New Roman"/>
          <w:color w:val="3B3838"/>
          <w:u w:color="3B3838"/>
        </w:rPr>
      </w:pPr>
      <w:r>
        <w:rPr>
          <w:rFonts w:ascii="Times New Roman" w:hAnsi="Times New Roman"/>
          <w:color w:val="3B3838"/>
          <w:u w:color="3B3838"/>
        </w:rPr>
        <w:t>Kalsi, P. (2018). The impact of U.S. deportation of criminals on gang development and education in El Salvador. Journal of Development Economics, 135, 433–448.</w:t>
      </w:r>
    </w:p>
    <w:p w14:paraId="7D734912"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u w:val="single"/>
        </w:rPr>
      </w:pPr>
      <w:r w:rsidRPr="00EA256E">
        <w:rPr>
          <w:rFonts w:ascii="Times New Roman" w:hAnsi="Times New Roman" w:cs="Times New Roman"/>
        </w:rPr>
        <w:lastRenderedPageBreak/>
        <w:t xml:space="preserve">Katon, W., et al., 1984. “The Prevalence of Somatization in Primary Care,” </w:t>
      </w:r>
      <w:r w:rsidRPr="00EA256E">
        <w:rPr>
          <w:rFonts w:ascii="Times New Roman" w:hAnsi="Times New Roman" w:cs="Times New Roman"/>
          <w:i/>
          <w:iCs/>
        </w:rPr>
        <w:t>Comprehensive Psychiatry</w:t>
      </w:r>
      <w:r w:rsidRPr="00EA256E">
        <w:rPr>
          <w:rFonts w:ascii="Times New Roman" w:hAnsi="Times New Roman" w:cs="Times New Roman"/>
        </w:rPr>
        <w:t>: 25:208-215.</w:t>
      </w:r>
    </w:p>
    <w:p w14:paraId="4AC726BB"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Klein, Malcolm. 1995. </w:t>
      </w:r>
      <w:r w:rsidRPr="00EA256E">
        <w:rPr>
          <w:rFonts w:ascii="Times New Roman" w:hAnsi="Times New Roman" w:cs="Times New Roman"/>
          <w:i/>
          <w:iCs/>
        </w:rPr>
        <w:t>THE AMERICAN STREET GANG: Its Nature, Prevalence, and Control</w:t>
      </w:r>
      <w:r w:rsidRPr="00EA256E">
        <w:rPr>
          <w:rFonts w:ascii="Times New Roman" w:hAnsi="Times New Roman" w:cs="Times New Roman"/>
        </w:rPr>
        <w:t xml:space="preserve">. NY: Oxford University Press. </w:t>
      </w:r>
    </w:p>
    <w:p w14:paraId="5525C30D" w14:textId="77777777" w:rsidR="004809E7" w:rsidRPr="00EA256E" w:rsidRDefault="004809E7" w:rsidP="004809E7">
      <w:pPr>
        <w:pStyle w:val="Body"/>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720"/>
        <w:jc w:val="both"/>
        <w:rPr>
          <w:rFonts w:ascii="Times New Roman" w:eastAsia="Times New Roman" w:hAnsi="Times New Roman" w:cs="Times New Roman"/>
        </w:rPr>
      </w:pPr>
      <w:r w:rsidRPr="00EA256E">
        <w:rPr>
          <w:rFonts w:ascii="Times New Roman" w:hAnsi="Times New Roman" w:cs="Times New Roman"/>
        </w:rPr>
        <w:t xml:space="preserve">Klein, Malcolm, ”Street Gangs a Cross National Perspective,” in </w:t>
      </w:r>
      <w:r w:rsidRPr="00EA256E">
        <w:rPr>
          <w:rFonts w:ascii="Times New Roman" w:hAnsi="Times New Roman" w:cs="Times New Roman"/>
          <w:u w:val="single"/>
        </w:rPr>
        <w:t>The Modern Gang Reader</w:t>
      </w:r>
      <w:r w:rsidRPr="00EA256E">
        <w:rPr>
          <w:rFonts w:ascii="Times New Roman" w:hAnsi="Times New Roman" w:cs="Times New Roman"/>
        </w:rPr>
        <w:t>, Arlen Egley Jr. et al. Los Angeles: Roxbury Publishing Company, 2006. page 104-116</w:t>
      </w:r>
    </w:p>
    <w:p w14:paraId="24B8B1E0" w14:textId="77777777" w:rsidR="004809E7" w:rsidRPr="00EA256E" w:rsidRDefault="004809E7" w:rsidP="004809E7">
      <w:pPr>
        <w:tabs>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Larralde 1978. </w:t>
      </w:r>
      <w:r w:rsidRPr="00EA256E">
        <w:rPr>
          <w:rFonts w:ascii="Times New Roman" w:hAnsi="Times New Roman" w:cs="Times New Roman"/>
          <w:i/>
          <w:iCs/>
        </w:rPr>
        <w:t>Teresa Urrea: A Chicana Mystic</w:t>
      </w:r>
      <w:r w:rsidRPr="00EA256E">
        <w:rPr>
          <w:rFonts w:ascii="Times New Roman" w:hAnsi="Times New Roman" w:cs="Times New Roman"/>
        </w:rPr>
        <w:t xml:space="preserve">. CA: Tonatiuh International Inc. </w:t>
      </w:r>
    </w:p>
    <w:p w14:paraId="5C8CA448" w14:textId="77777777" w:rsidR="004809E7" w:rsidRPr="00EA256E" w:rsidRDefault="004809E7" w:rsidP="004809E7">
      <w:pPr>
        <w:ind w:firstLine="432"/>
        <w:rPr>
          <w:rFonts w:ascii="Times New Roman" w:eastAsia="Times New Roman" w:hAnsi="Times New Roman" w:cs="Times New Roman"/>
        </w:rPr>
      </w:pPr>
      <w:r w:rsidRPr="00EA256E">
        <w:rPr>
          <w:rFonts w:ascii="Times New Roman" w:hAnsi="Times New Roman" w:cs="Times New Roman"/>
        </w:rPr>
        <w:t>Levitt, Peggy, “Social Remittances: Migration Driven Local-Level Forms of Cultural Diffusion,” International Immigration Review, Vol. 32, Issue 4,  (1998) p.926</w:t>
      </w:r>
    </w:p>
    <w:p w14:paraId="1A874A0E" w14:textId="77777777" w:rsidR="004809E7" w:rsidRPr="00EA256E" w:rsidRDefault="004809E7" w:rsidP="004809E7">
      <w:pPr>
        <w:ind w:firstLine="432"/>
        <w:rPr>
          <w:rFonts w:ascii="Times New Roman" w:eastAsia="Times New Roman" w:hAnsi="Times New Roman" w:cs="Times New Roman"/>
        </w:rPr>
      </w:pPr>
      <w:r w:rsidRPr="00EA256E">
        <w:rPr>
          <w:rFonts w:ascii="Times New Roman" w:hAnsi="Times New Roman" w:cs="Times New Roman"/>
        </w:rPr>
        <w:t>Levitt, Peggy, “Social Remittances: Migration Driven Local-Level Forms of Cultural Diffusion,” International Immigration Review, Vol. 32, Issue 4,  (1998) p.926</w:t>
      </w:r>
    </w:p>
    <w:p w14:paraId="5330C424" w14:textId="77777777" w:rsidR="004809E7" w:rsidRPr="00EA256E" w:rsidRDefault="004809E7" w:rsidP="004809E7">
      <w:pPr>
        <w:pStyle w:val="Body"/>
        <w:tabs>
          <w:tab w:val="left" w:pos="5404"/>
          <w:tab w:val="left" w:pos="5404"/>
        </w:tabs>
        <w:ind w:firstLine="720"/>
        <w:jc w:val="both"/>
        <w:rPr>
          <w:rFonts w:ascii="Times New Roman" w:eastAsia="Times New Roman" w:hAnsi="Times New Roman" w:cs="Times New Roman"/>
        </w:rPr>
      </w:pPr>
      <w:r w:rsidRPr="00EA256E">
        <w:rPr>
          <w:rFonts w:ascii="Times New Roman" w:hAnsi="Times New Roman" w:cs="Times New Roman"/>
          <w:lang w:val="en-US"/>
        </w:rPr>
        <w:t>Lofstrom, Magnus and Brandon martin, “</w:t>
      </w:r>
      <w:r w:rsidRPr="00EA256E">
        <w:rPr>
          <w:rFonts w:ascii="Times New Roman" w:hAnsi="Times New Roman" w:cs="Times New Roman"/>
          <w:lang w:val="fr-FR"/>
        </w:rPr>
        <w:t>California Historic Corrections Reforms,</w:t>
      </w:r>
      <w:r w:rsidRPr="00EA256E">
        <w:rPr>
          <w:rFonts w:ascii="Times New Roman" w:hAnsi="Times New Roman" w:cs="Times New Roman"/>
          <w:lang w:val="en-US"/>
        </w:rPr>
        <w:t>” Public Policy Institute of California, 2016.</w:t>
      </w:r>
    </w:p>
    <w:p w14:paraId="10E176BE" w14:textId="77777777" w:rsidR="004809E7" w:rsidRPr="00EA256E" w:rsidRDefault="004809E7" w:rsidP="004809E7">
      <w:pPr>
        <w:tabs>
          <w:tab w:val="left" w:pos="5404"/>
          <w:tab w:val="left" w:pos="5404"/>
        </w:tabs>
        <w:ind w:firstLine="432"/>
        <w:jc w:val="both"/>
        <w:rPr>
          <w:rFonts w:ascii="Times New Roman" w:eastAsia="Arial" w:hAnsi="Times New Roman" w:cs="Times New Roman"/>
          <w:i/>
          <w:iCs/>
        </w:rPr>
      </w:pPr>
      <w:r w:rsidRPr="00EA256E">
        <w:rPr>
          <w:rFonts w:ascii="Times New Roman" w:hAnsi="Times New Roman" w:cs="Times New Roman"/>
        </w:rPr>
        <w:t xml:space="preserve">Long, Patrick Du Phuoc with Laura Ricard. 1996. </w:t>
      </w:r>
      <w:r w:rsidRPr="00EA256E">
        <w:rPr>
          <w:rFonts w:ascii="Times New Roman" w:hAnsi="Times New Roman" w:cs="Times New Roman"/>
          <w:i/>
          <w:iCs/>
        </w:rPr>
        <w:t xml:space="preserve">The Dream Shattered: </w:t>
      </w:r>
    </w:p>
    <w:p w14:paraId="550B5ECF" w14:textId="0E57952B" w:rsidR="004809E7" w:rsidRPr="00EA256E" w:rsidRDefault="004809E7" w:rsidP="00EA256E">
      <w:pPr>
        <w:tabs>
          <w:tab w:val="left" w:pos="5404"/>
          <w:tab w:val="left" w:pos="5404"/>
        </w:tabs>
        <w:ind w:firstLine="432"/>
        <w:jc w:val="both"/>
        <w:rPr>
          <w:rFonts w:ascii="Times New Roman" w:hAnsi="Times New Roman" w:cs="Times New Roman"/>
        </w:rPr>
      </w:pPr>
      <w:r w:rsidRPr="00EA256E">
        <w:rPr>
          <w:rFonts w:ascii="Times New Roman" w:hAnsi="Times New Roman" w:cs="Times New Roman"/>
          <w:i/>
          <w:iCs/>
        </w:rPr>
        <w:t>Vietnamese Gangs in America</w:t>
      </w:r>
      <w:r w:rsidRPr="00EA256E">
        <w:rPr>
          <w:rFonts w:ascii="Times New Roman" w:hAnsi="Times New Roman" w:cs="Times New Roman"/>
        </w:rPr>
        <w:t>. MA: Northeastern University Press.</w:t>
      </w:r>
    </w:p>
    <w:p w14:paraId="30410C88" w14:textId="77777777" w:rsidR="004809E7" w:rsidRPr="00EA256E" w:rsidRDefault="004809E7" w:rsidP="004809E7">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404"/>
          <w:tab w:val="left" w:pos="5404"/>
        </w:tabs>
        <w:spacing w:line="240" w:lineRule="auto"/>
        <w:ind w:firstLine="0"/>
        <w:rPr>
          <w:rFonts w:ascii="Times New Roman" w:hAnsi="Times New Roman" w:cs="Times New Roman"/>
        </w:rPr>
      </w:pPr>
      <w:r w:rsidRPr="00EA256E">
        <w:rPr>
          <w:rFonts w:ascii="Times New Roman" w:hAnsi="Times New Roman" w:cs="Times New Roman"/>
        </w:rPr>
        <w:t xml:space="preserve">     Los Angeles Gang Reduction Youth Development Office </w:t>
      </w:r>
    </w:p>
    <w:p w14:paraId="419140CB" w14:textId="291E83EB" w:rsidR="004809E7" w:rsidRPr="00EA256E" w:rsidRDefault="004809E7" w:rsidP="00EA256E">
      <w:pPr>
        <w:pStyle w:val="BodyTextIndent"/>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404"/>
          <w:tab w:val="left" w:pos="5404"/>
        </w:tabs>
        <w:spacing w:line="240" w:lineRule="auto"/>
        <w:ind w:firstLine="0"/>
        <w:rPr>
          <w:rFonts w:ascii="Times New Roman" w:hAnsi="Times New Roman" w:cs="Times New Roman"/>
          <w:sz w:val="28"/>
          <w:szCs w:val="28"/>
        </w:rPr>
      </w:pPr>
      <w:hyperlink r:id="rId6" w:history="1">
        <w:r w:rsidRPr="00EA256E">
          <w:rPr>
            <w:rStyle w:val="Hyperlink"/>
            <w:rFonts w:ascii="Times New Roman" w:hAnsi="Times New Roman" w:cs="Times New Roman"/>
          </w:rPr>
          <w:t>https://www.lagryd.org/mission-comprehensive-strategy.html</w:t>
        </w:r>
      </w:hyperlink>
    </w:p>
    <w:p w14:paraId="7C6F7912"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Johnson, Claire, Barbara Webster, and Edward Connors, 1995.“Prosecuting Gangs: </w:t>
      </w:r>
    </w:p>
    <w:p w14:paraId="5B8492C3"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Lopez, Jose M. 1992a.  "A Gang of Angels" in </w:t>
      </w:r>
      <w:r w:rsidRPr="00EA256E">
        <w:rPr>
          <w:rFonts w:ascii="Times New Roman" w:hAnsi="Times New Roman" w:cs="Times New Roman"/>
          <w:i/>
          <w:iCs/>
        </w:rPr>
        <w:t>City of Angels</w:t>
      </w:r>
      <w:r w:rsidRPr="00EA256E">
        <w:rPr>
          <w:rFonts w:ascii="Times New Roman" w:hAnsi="Times New Roman" w:cs="Times New Roman"/>
        </w:rPr>
        <w:t xml:space="preserve"> ed. by Gerry </w:t>
      </w:r>
      <w:proofErr w:type="spellStart"/>
      <w:r w:rsidRPr="00EA256E">
        <w:rPr>
          <w:rFonts w:ascii="Times New Roman" w:hAnsi="Times New Roman" w:cs="Times New Roman"/>
        </w:rPr>
        <w:t>Riposa</w:t>
      </w:r>
      <w:proofErr w:type="spellEnd"/>
      <w:r w:rsidRPr="00EA256E">
        <w:rPr>
          <w:rFonts w:ascii="Times New Roman" w:hAnsi="Times New Roman" w:cs="Times New Roman"/>
        </w:rPr>
        <w:t xml:space="preserve"> and Carolyn Dersch, Kendall/Hunt Publishing Company, 1992.</w:t>
      </w:r>
    </w:p>
    <w:p w14:paraId="07FF19FC"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Lopez, Jose M. and Alfredo Mirande. 1992b. “”Chicano Urban Youth Gangs: A Critical Analysis of a Social Problem. IL: </w:t>
      </w:r>
      <w:r w:rsidRPr="00EA256E">
        <w:rPr>
          <w:rFonts w:ascii="Times New Roman" w:hAnsi="Times New Roman" w:cs="Times New Roman"/>
          <w:i/>
          <w:iCs/>
        </w:rPr>
        <w:t>Latino Studies Journal</w:t>
      </w:r>
      <w:r w:rsidRPr="00EA256E">
        <w:rPr>
          <w:rFonts w:ascii="Times New Roman" w:hAnsi="Times New Roman" w:cs="Times New Roman"/>
        </w:rPr>
        <w:t xml:space="preserve">. III, (3):15-28. </w:t>
      </w:r>
    </w:p>
    <w:p w14:paraId="60949589"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Lopez, Jose M. and Alfredo Mirande. 1991.</w:t>
      </w:r>
    </w:p>
    <w:p w14:paraId="3F39A36D"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Lopez. Jose M. 1978. “Chicano Youth Gangs, an Unaccepted Form of Hierarchical Community--Fact or Myth?” Paper presented at the National Association for Chicano Studies. CA: Claremont Graduate School.</w:t>
      </w:r>
    </w:p>
    <w:p w14:paraId="213F73B4"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Lopez, Jose M. and Alfredo Mirande. 1991. “The Gangs of Orange County: A Critical Analysis of a Social Problem,” </w:t>
      </w:r>
      <w:r w:rsidRPr="00EA256E">
        <w:rPr>
          <w:rFonts w:ascii="Times New Roman" w:hAnsi="Times New Roman" w:cs="Times New Roman"/>
          <w:i/>
          <w:iCs/>
        </w:rPr>
        <w:t>Aztlan Publications</w:t>
      </w:r>
      <w:r w:rsidRPr="00EA256E">
        <w:rPr>
          <w:rFonts w:ascii="Times New Roman" w:hAnsi="Times New Roman" w:cs="Times New Roman"/>
        </w:rPr>
        <w:t xml:space="preserve"> CA: University of California.</w:t>
      </w:r>
    </w:p>
    <w:p w14:paraId="1A467179"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Manis, Jerome G. and Bernard N. Meltzer. 1978. </w:t>
      </w:r>
      <w:r w:rsidRPr="00EA256E">
        <w:rPr>
          <w:rFonts w:ascii="Times New Roman" w:hAnsi="Times New Roman" w:cs="Times New Roman"/>
          <w:i/>
          <w:iCs/>
        </w:rPr>
        <w:t>Symbolic Interaction: A Reader in Social Psychology</w:t>
      </w:r>
      <w:r w:rsidRPr="00EA256E">
        <w:rPr>
          <w:rFonts w:ascii="Times New Roman" w:hAnsi="Times New Roman" w:cs="Times New Roman"/>
        </w:rPr>
        <w:t>.</w:t>
      </w:r>
    </w:p>
    <w:p w14:paraId="1B7BE176"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Mazon, Mauricio. 1984. </w:t>
      </w:r>
      <w:r w:rsidRPr="00EA256E">
        <w:rPr>
          <w:rFonts w:ascii="Times New Roman" w:hAnsi="Times New Roman" w:cs="Times New Roman"/>
          <w:i/>
          <w:iCs/>
        </w:rPr>
        <w:t>The Zoot-Suit Riots: The Psychology of Symbolic Annihilation</w:t>
      </w:r>
      <w:r w:rsidRPr="00EA256E">
        <w:rPr>
          <w:rFonts w:ascii="Times New Roman" w:hAnsi="Times New Roman" w:cs="Times New Roman"/>
        </w:rPr>
        <w:t>. TX: University of Texas Press.</w:t>
      </w:r>
    </w:p>
    <w:p w14:paraId="7A852FAD" w14:textId="77777777" w:rsidR="004809E7"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hAnsi="Times New Roman" w:cs="Times New Roman"/>
        </w:rPr>
      </w:pPr>
      <w:r w:rsidRPr="00EA256E">
        <w:rPr>
          <w:rFonts w:ascii="Times New Roman" w:hAnsi="Times New Roman" w:cs="Times New Roman"/>
        </w:rPr>
        <w:t xml:space="preserve">Merton, Robert. 1963. </w:t>
      </w:r>
      <w:r w:rsidRPr="00EA256E">
        <w:rPr>
          <w:rFonts w:ascii="Times New Roman" w:hAnsi="Times New Roman" w:cs="Times New Roman"/>
          <w:i/>
          <w:iCs/>
        </w:rPr>
        <w:t>Social Theory and Social Structure</w:t>
      </w:r>
      <w:r w:rsidRPr="00EA256E">
        <w:rPr>
          <w:rFonts w:ascii="Times New Roman" w:hAnsi="Times New Roman" w:cs="Times New Roman"/>
        </w:rPr>
        <w:t xml:space="preserve">. </w:t>
      </w:r>
      <w:proofErr w:type="spellStart"/>
      <w:r w:rsidRPr="00EA256E">
        <w:rPr>
          <w:rFonts w:ascii="Times New Roman" w:hAnsi="Times New Roman" w:cs="Times New Roman"/>
        </w:rPr>
        <w:t>rev.ed</w:t>
      </w:r>
      <w:proofErr w:type="spellEnd"/>
      <w:r w:rsidRPr="00EA256E">
        <w:rPr>
          <w:rFonts w:ascii="Times New Roman" w:hAnsi="Times New Roman" w:cs="Times New Roman"/>
        </w:rPr>
        <w:t xml:space="preserve">. Il: Free Press.  </w:t>
      </w:r>
    </w:p>
    <w:p w14:paraId="4FFA7037" w14:textId="561838D4" w:rsidR="00076E88" w:rsidRPr="00076E88" w:rsidRDefault="00076E88" w:rsidP="00076E8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432"/>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pP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McGarrell, E. F., Corsaro, N., Melde, C., Hipple, N. K., Bynum, T., &amp; </w:t>
      </w:r>
      <w:proofErr w:type="spellStart"/>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Cobbina</w:t>
      </w:r>
      <w:proofErr w:type="spellEnd"/>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J. (</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2013</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Attempting</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to reduce firearms violence through a comprehensive anti-gang initiative (CAGI): An evaluation</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of process and impact. Journal of Criminal Justice, 41(1), 33–43.</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doi:</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10.1016/</w:t>
      </w:r>
      <w:proofErr w:type="spellStart"/>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j.jcrimjus</w:t>
      </w:r>
      <w:proofErr w:type="spellEnd"/>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w:t>
      </w:r>
      <w:r>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076E88">
        <w:rPr>
          <w:rFonts w:ascii="Times New Roman" w:eastAsiaTheme="minorHAnsi" w:hAnsi="Times New Roman" w:cs="Times New Roman"/>
          <w:color w:val="000081"/>
          <w:bdr w:val="none" w:sz="0" w:space="0" w:color="auto"/>
          <w14:textOutline w14:w="0" w14:cap="rnd" w14:cmpd="sng" w14:algn="ctr">
            <w14:noFill/>
            <w14:prstDash w14:val="solid"/>
            <w14:bevel/>
          </w14:textOutline>
          <w14:ligatures w14:val="standardContextual"/>
        </w:rPr>
        <w:t>2012.11.001</w:t>
      </w:r>
    </w:p>
    <w:p w14:paraId="6282E872"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McWilliams, Carey. 1968. </w:t>
      </w:r>
      <w:r w:rsidRPr="00EA256E">
        <w:rPr>
          <w:rFonts w:ascii="Times New Roman" w:hAnsi="Times New Roman" w:cs="Times New Roman"/>
          <w:i/>
          <w:iCs/>
        </w:rPr>
        <w:t>North From Mexico</w:t>
      </w:r>
      <w:r w:rsidRPr="00EA256E">
        <w:rPr>
          <w:rFonts w:ascii="Times New Roman" w:hAnsi="Times New Roman" w:cs="Times New Roman"/>
        </w:rPr>
        <w:t>. NY: Greenwood.</w:t>
      </w:r>
    </w:p>
    <w:p w14:paraId="531C4D22"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Miller, Walter B. Fall 1958. “Lower Class Culture as a Generating Milieu of Gang Delinquency.” </w:t>
      </w:r>
      <w:r w:rsidRPr="00EA256E">
        <w:rPr>
          <w:rFonts w:ascii="Times New Roman" w:hAnsi="Times New Roman" w:cs="Times New Roman"/>
          <w:i/>
          <w:iCs/>
        </w:rPr>
        <w:t>Journal of Social Issues</w:t>
      </w:r>
      <w:r w:rsidRPr="00EA256E">
        <w:rPr>
          <w:rFonts w:ascii="Times New Roman" w:hAnsi="Times New Roman" w:cs="Times New Roman"/>
        </w:rPr>
        <w:t xml:space="preserve">: 14 (3), 5-19. </w:t>
      </w:r>
    </w:p>
    <w:p w14:paraId="7FC7E485"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Mirande, Alfredo. 1987. </w:t>
      </w:r>
      <w:r w:rsidRPr="00EA256E">
        <w:rPr>
          <w:rFonts w:ascii="Times New Roman" w:hAnsi="Times New Roman" w:cs="Times New Roman"/>
          <w:i/>
          <w:iCs/>
        </w:rPr>
        <w:t>Gringo Justice</w:t>
      </w:r>
      <w:r w:rsidRPr="00EA256E">
        <w:rPr>
          <w:rFonts w:ascii="Times New Roman" w:hAnsi="Times New Roman" w:cs="Times New Roman"/>
        </w:rPr>
        <w:t>. IN: University of Notre Dame Press.</w:t>
      </w:r>
    </w:p>
    <w:p w14:paraId="3296B3FC"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Mirande, Alfredo. 1985. The Chicano Experience. IN: University of Notre Dame Press.    </w:t>
      </w:r>
    </w:p>
    <w:p w14:paraId="5A839327"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Monti, Daniel J. 1994. </w:t>
      </w:r>
      <w:r w:rsidRPr="00EA256E">
        <w:rPr>
          <w:rFonts w:ascii="Times New Roman" w:hAnsi="Times New Roman" w:cs="Times New Roman"/>
          <w:i/>
          <w:iCs/>
        </w:rPr>
        <w:t>Wannabe: Gangs in Suburbs and Schools</w:t>
      </w:r>
      <w:r w:rsidRPr="00EA256E">
        <w:rPr>
          <w:rFonts w:ascii="Times New Roman" w:hAnsi="Times New Roman" w:cs="Times New Roman"/>
        </w:rPr>
        <w:t>. MA: Blackwell.</w:t>
      </w:r>
    </w:p>
    <w:p w14:paraId="04B11963"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Moore, Joan, and Roberto Mata. 1982. “The Adolescent Peer Group: Gangs and Crowds,” in </w:t>
      </w:r>
      <w:r w:rsidRPr="00EA256E">
        <w:rPr>
          <w:rFonts w:ascii="Times New Roman" w:hAnsi="Times New Roman" w:cs="Times New Roman"/>
          <w:i/>
          <w:iCs/>
        </w:rPr>
        <w:t>Chicano Pinto Research Project</w:t>
      </w:r>
      <w:r w:rsidRPr="00EA256E">
        <w:rPr>
          <w:rFonts w:ascii="Times New Roman" w:hAnsi="Times New Roman" w:cs="Times New Roman"/>
        </w:rPr>
        <w:t xml:space="preserve">. CA: University of California. </w:t>
      </w:r>
    </w:p>
    <w:p w14:paraId="192792C1"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lastRenderedPageBreak/>
        <w:t xml:space="preserve">Moore, Joan. 1991. </w:t>
      </w:r>
      <w:r w:rsidRPr="00EA256E">
        <w:rPr>
          <w:rFonts w:ascii="Times New Roman" w:hAnsi="Times New Roman" w:cs="Times New Roman"/>
          <w:i/>
          <w:iCs/>
        </w:rPr>
        <w:t xml:space="preserve">Going down to the Barrio: Homeboys and Homegirls in Change. </w:t>
      </w:r>
      <w:r w:rsidRPr="00EA256E">
        <w:rPr>
          <w:rFonts w:ascii="Times New Roman" w:hAnsi="Times New Roman" w:cs="Times New Roman"/>
        </w:rPr>
        <w:t>PA: Temple University Press.</w:t>
      </w:r>
      <w:r w:rsidRPr="00EA256E">
        <w:rPr>
          <w:rFonts w:ascii="Times New Roman" w:hAnsi="Times New Roman" w:cs="Times New Roman"/>
          <w:i/>
          <w:iCs/>
        </w:rPr>
        <w:t xml:space="preserve"> </w:t>
      </w:r>
    </w:p>
    <w:p w14:paraId="1E35BAE6"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Moore, Joan. 1978. </w:t>
      </w:r>
      <w:r w:rsidRPr="00EA256E">
        <w:rPr>
          <w:rFonts w:ascii="Times New Roman" w:hAnsi="Times New Roman" w:cs="Times New Roman"/>
          <w:i/>
          <w:iCs/>
        </w:rPr>
        <w:t xml:space="preserve">HOMEBOYS: Gangs, Drugs and Prison in the Barrio of Los Angeles. </w:t>
      </w:r>
      <w:r w:rsidRPr="00EA256E">
        <w:rPr>
          <w:rFonts w:ascii="Times New Roman" w:hAnsi="Times New Roman" w:cs="Times New Roman"/>
        </w:rPr>
        <w:t>PA: Temple University Press.</w:t>
      </w:r>
    </w:p>
    <w:p w14:paraId="0E4FD9A8"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Morales, Armando and Bradford W. </w:t>
      </w:r>
      <w:proofErr w:type="spellStart"/>
      <w:r w:rsidRPr="00EA256E">
        <w:rPr>
          <w:rFonts w:ascii="Times New Roman" w:hAnsi="Times New Roman" w:cs="Times New Roman"/>
        </w:rPr>
        <w:t>Sheator</w:t>
      </w:r>
      <w:proofErr w:type="spellEnd"/>
      <w:r w:rsidRPr="00EA256E">
        <w:rPr>
          <w:rFonts w:ascii="Times New Roman" w:hAnsi="Times New Roman" w:cs="Times New Roman"/>
        </w:rPr>
        <w:t xml:space="preserve">. 1992. </w:t>
      </w:r>
      <w:r w:rsidRPr="00EA256E">
        <w:rPr>
          <w:rFonts w:ascii="Times New Roman" w:hAnsi="Times New Roman" w:cs="Times New Roman"/>
          <w:i/>
          <w:iCs/>
        </w:rPr>
        <w:t>Social Work: A Profession of Many Faces</w:t>
      </w:r>
      <w:r w:rsidRPr="00EA256E">
        <w:rPr>
          <w:rFonts w:ascii="Times New Roman" w:hAnsi="Times New Roman" w:cs="Times New Roman"/>
        </w:rPr>
        <w:t>. 6</w:t>
      </w:r>
      <w:r w:rsidRPr="00EA256E">
        <w:rPr>
          <w:rFonts w:ascii="Times New Roman" w:hAnsi="Times New Roman" w:cs="Times New Roman"/>
          <w:vertAlign w:val="superscript"/>
        </w:rPr>
        <w:t>th</w:t>
      </w:r>
      <w:r w:rsidRPr="00EA256E">
        <w:rPr>
          <w:rFonts w:ascii="Times New Roman" w:hAnsi="Times New Roman" w:cs="Times New Roman"/>
        </w:rPr>
        <w:t xml:space="preserve"> ed. MA: Allyn and Bacon.  </w:t>
      </w:r>
    </w:p>
    <w:p w14:paraId="285DBC2D"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Morales, Armando. 1972. </w:t>
      </w:r>
      <w:r w:rsidRPr="00EA256E">
        <w:rPr>
          <w:rFonts w:ascii="Times New Roman" w:hAnsi="Times New Roman" w:cs="Times New Roman"/>
          <w:i/>
          <w:iCs/>
        </w:rPr>
        <w:t xml:space="preserve">Ando </w:t>
      </w:r>
      <w:proofErr w:type="spellStart"/>
      <w:r w:rsidRPr="00EA256E">
        <w:rPr>
          <w:rFonts w:ascii="Times New Roman" w:hAnsi="Times New Roman" w:cs="Times New Roman"/>
          <w:i/>
          <w:iCs/>
        </w:rPr>
        <w:t>Sangrando</w:t>
      </w:r>
      <w:proofErr w:type="spellEnd"/>
      <w:r w:rsidRPr="00EA256E">
        <w:rPr>
          <w:rFonts w:ascii="Times New Roman" w:hAnsi="Times New Roman" w:cs="Times New Roman"/>
          <w:i/>
          <w:iCs/>
        </w:rPr>
        <w:t xml:space="preserve"> (I am Bleeding):</w:t>
      </w:r>
      <w:r w:rsidRPr="00EA256E">
        <w:rPr>
          <w:rFonts w:ascii="Times New Roman" w:hAnsi="Times New Roman" w:cs="Times New Roman"/>
        </w:rPr>
        <w:t xml:space="preserve"> CA: </w:t>
      </w:r>
      <w:proofErr w:type="spellStart"/>
      <w:r w:rsidRPr="00EA256E">
        <w:rPr>
          <w:rFonts w:ascii="Times New Roman" w:hAnsi="Times New Roman" w:cs="Times New Roman"/>
        </w:rPr>
        <w:t>Perspectiva</w:t>
      </w:r>
      <w:proofErr w:type="spellEnd"/>
      <w:r w:rsidRPr="00EA256E">
        <w:rPr>
          <w:rFonts w:ascii="Times New Roman" w:hAnsi="Times New Roman" w:cs="Times New Roman"/>
        </w:rPr>
        <w:t xml:space="preserve"> Publications.</w:t>
      </w:r>
    </w:p>
    <w:p w14:paraId="2F08E264"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National Assessment.”  National Institute for Justice</w:t>
      </w:r>
    </w:p>
    <w:p w14:paraId="02E1DA38" w14:textId="77777777" w:rsidR="004809E7" w:rsidRDefault="004809E7" w:rsidP="004809E7">
      <w:pPr>
        <w:pStyle w:val="Body"/>
        <w:ind w:firstLine="720"/>
        <w:rPr>
          <w:rFonts w:ascii="Times New Roman" w:eastAsia="Times New Roman" w:hAnsi="Times New Roman" w:cs="Times New Roman"/>
        </w:rPr>
      </w:pPr>
      <w:r>
        <w:rPr>
          <w:rFonts w:ascii="Times New Roman" w:hAnsi="Times New Roman"/>
        </w:rPr>
        <w:t>Nassor, Fareed Hayat, ”Preserving Due Process: Require The Frye and Daubert Expert Standards in State Gang Cases,” New Mexico Law Review, Vol.51, No.1 (Winter, 2021) p.196-233</w:t>
      </w:r>
    </w:p>
    <w:p w14:paraId="2D7D3930" w14:textId="77777777" w:rsidR="004809E7" w:rsidRDefault="004809E7" w:rsidP="004809E7">
      <w:pPr>
        <w:pStyle w:val="Body"/>
        <w:ind w:firstLine="720"/>
        <w:rPr>
          <w:rFonts w:ascii="Times New Roman" w:eastAsia="Times New Roman" w:hAnsi="Times New Roman" w:cs="Times New Roman"/>
        </w:rPr>
      </w:pPr>
      <w:r>
        <w:rPr>
          <w:rFonts w:ascii="Times New Roman" w:hAnsi="Times New Roman"/>
          <w:lang w:val="pt-PT"/>
        </w:rPr>
        <w:t xml:space="preserve">Nauman, Steven, </w:t>
      </w:r>
      <w:r>
        <w:rPr>
          <w:rFonts w:ascii="Times New Roman" w:hAnsi="Times New Roman"/>
          <w:lang w:val="en-US"/>
        </w:rPr>
        <w:t>“Brown v Plata: Renewing the call to End Mandatory Minimum Sentencing,” Florida Law Review, 65, (2013) pp.855-893</w:t>
      </w:r>
    </w:p>
    <w:p w14:paraId="3807ABAD" w14:textId="77777777" w:rsidR="004809E7" w:rsidRDefault="004809E7" w:rsidP="004809E7">
      <w:pPr>
        <w:pStyle w:val="Body"/>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720"/>
        <w:jc w:val="both"/>
        <w:rPr>
          <w:rFonts w:ascii="Times New Roman" w:eastAsia="Times New Roman" w:hAnsi="Times New Roman" w:cs="Times New Roman"/>
          <w:lang w:val="en-US"/>
        </w:rPr>
      </w:pPr>
      <w:r>
        <w:rPr>
          <w:rFonts w:ascii="Times New Roman" w:hAnsi="Times New Roman"/>
          <w:lang w:val="en-US"/>
        </w:rPr>
        <w:t xml:space="preserve">Newman, William J. MD, and Charles L. Scott MD, Brown v Plata: Prison Overcrowding in California,” Journal of American Academy of Psychiatry Law, 2012, 40: pp.547-52, </w:t>
      </w:r>
    </w:p>
    <w:p w14:paraId="1951D009" w14:textId="77777777" w:rsidR="004809E7" w:rsidRPr="00EA256E" w:rsidRDefault="004809E7" w:rsidP="004809E7">
      <w:pPr>
        <w:tabs>
          <w:tab w:val="left" w:pos="5404"/>
          <w:tab w:val="left" w:pos="5404"/>
          <w:tab w:val="left" w:pos="5404"/>
        </w:tabs>
        <w:ind w:firstLine="432"/>
        <w:jc w:val="both"/>
        <w:rPr>
          <w:rFonts w:ascii="Times New Roman" w:eastAsia="Arial" w:hAnsi="Times New Roman" w:cs="Times New Roman"/>
        </w:rPr>
      </w:pPr>
      <w:proofErr w:type="spellStart"/>
      <w:r w:rsidRPr="00EA256E">
        <w:rPr>
          <w:rFonts w:ascii="Times New Roman" w:hAnsi="Times New Roman" w:cs="Times New Roman"/>
        </w:rPr>
        <w:t>Nidorf</w:t>
      </w:r>
      <w:proofErr w:type="spellEnd"/>
      <w:r w:rsidRPr="00EA256E">
        <w:rPr>
          <w:rFonts w:ascii="Times New Roman" w:hAnsi="Times New Roman" w:cs="Times New Roman"/>
        </w:rPr>
        <w:t>, Jeanne F. May 1993. “Mastering Trauma: A Healing process, A National Cross-Cultural Training Conference for Providers of Services to Refugees. CA: University of California Irvine.</w:t>
      </w:r>
    </w:p>
    <w:p w14:paraId="72A6A7FB" w14:textId="1D194847" w:rsidR="004809E7" w:rsidRPr="00EA256E" w:rsidRDefault="004809E7" w:rsidP="004809E7">
      <w:pPr>
        <w:tabs>
          <w:tab w:val="left" w:pos="5404"/>
          <w:tab w:val="left" w:pos="5404"/>
          <w:tab w:val="left" w:pos="5404"/>
        </w:tabs>
        <w:ind w:firstLine="432"/>
        <w:jc w:val="both"/>
        <w:rPr>
          <w:rFonts w:ascii="Arial" w:eastAsia="Arial" w:hAnsi="Arial" w:cs="Arial"/>
          <w:u w:val="single"/>
        </w:rPr>
      </w:pPr>
      <w:r w:rsidRPr="00EA256E">
        <w:rPr>
          <w:rFonts w:ascii="Times New Roman" w:hAnsi="Times New Roman" w:cs="Times New Roman"/>
          <w:u w:val="single"/>
        </w:rPr>
        <w:t>OC Regist</w:t>
      </w:r>
      <w:r w:rsidR="00EA256E">
        <w:rPr>
          <w:rFonts w:ascii="Times New Roman" w:hAnsi="Times New Roman" w:cs="Times New Roman"/>
          <w:u w:val="single"/>
        </w:rPr>
        <w:t>er</w:t>
      </w:r>
    </w:p>
    <w:p w14:paraId="7E8749A8" w14:textId="77777777" w:rsidR="004809E7" w:rsidRDefault="004809E7" w:rsidP="004809E7">
      <w:pPr>
        <w:pStyle w:val="Body"/>
        <w:ind w:firstLine="720"/>
        <w:rPr>
          <w:rFonts w:ascii="Times New Roman" w:eastAsia="Times New Roman" w:hAnsi="Times New Roman" w:cs="Times New Roman"/>
        </w:rPr>
      </w:pPr>
      <w:r>
        <w:rPr>
          <w:rFonts w:ascii="Times New Roman" w:hAnsi="Times New Roman"/>
          <w:lang w:val="en-US"/>
        </w:rPr>
        <w:t xml:space="preserve">Pardo, Mary, “Women Grassroots Community Activists, ‘Mothers of East LA’” </w:t>
      </w:r>
      <w:r>
        <w:rPr>
          <w:rFonts w:ascii="Times New Roman" w:hAnsi="Times New Roman"/>
          <w:u w:val="single"/>
          <w:lang w:val="en-US"/>
        </w:rPr>
        <w:t>Frontiers: A Journal of Women Studies</w:t>
      </w:r>
      <w:r>
        <w:rPr>
          <w:rFonts w:ascii="Times New Roman" w:hAnsi="Times New Roman"/>
          <w:lang w:val="pt-PT"/>
        </w:rPr>
        <w:t>, Vol.11, No.1, Las Chicanos (1990), pp.17</w:t>
      </w:r>
    </w:p>
    <w:p w14:paraId="2721AD71" w14:textId="77777777" w:rsidR="004809E7" w:rsidRDefault="004809E7" w:rsidP="004809E7">
      <w:pPr>
        <w:pStyle w:val="Body"/>
        <w:ind w:firstLine="720"/>
        <w:rPr>
          <w:rFonts w:ascii="Times New Roman" w:eastAsia="Times New Roman" w:hAnsi="Times New Roman" w:cs="Times New Roman"/>
        </w:rPr>
      </w:pPr>
    </w:p>
    <w:p w14:paraId="520781D2" w14:textId="77777777" w:rsidR="004809E7" w:rsidRDefault="004809E7" w:rsidP="004809E7">
      <w:pPr>
        <w:pStyle w:val="Body"/>
        <w:tabs>
          <w:tab w:val="left" w:pos="5404"/>
          <w:tab w:val="left" w:pos="5404"/>
          <w:tab w:val="left" w:pos="5404"/>
        </w:tabs>
        <w:ind w:firstLine="720"/>
        <w:jc w:val="both"/>
        <w:rPr>
          <w:rFonts w:ascii="Times New Roman" w:eastAsia="Times New Roman" w:hAnsi="Times New Roman" w:cs="Times New Roman"/>
          <w:lang w:val="en-US"/>
        </w:rPr>
      </w:pPr>
      <w:r>
        <w:rPr>
          <w:rFonts w:ascii="Times New Roman" w:hAnsi="Times New Roman"/>
          <w:lang w:val="en-US"/>
        </w:rPr>
        <w:t xml:space="preserve">_____________, </w:t>
      </w:r>
      <w:r>
        <w:rPr>
          <w:rFonts w:ascii="Times New Roman" w:hAnsi="Times New Roman"/>
          <w:u w:val="single"/>
          <w:lang w:val="en-US"/>
        </w:rPr>
        <w:t>Mexican American Women Activists, Identity, and Resistance in Two Los Angeles Communities</w:t>
      </w:r>
      <w:r>
        <w:rPr>
          <w:rFonts w:ascii="Times New Roman" w:hAnsi="Times New Roman"/>
          <w:lang w:val="en-US"/>
        </w:rPr>
        <w:t>, Philadelphia,  Temple University Press, 1998</w:t>
      </w:r>
    </w:p>
    <w:p w14:paraId="050C30DB" w14:textId="77777777" w:rsidR="004809E7" w:rsidRDefault="004809E7" w:rsidP="004809E7">
      <w:pPr>
        <w:ind w:firstLine="432"/>
        <w:rPr>
          <w:rFonts w:ascii="Times New Roman" w:eastAsia="Times New Roman" w:hAnsi="Times New Roman" w:cs="Times New Roman"/>
        </w:rPr>
      </w:pPr>
      <w:r>
        <w:rPr>
          <w:rFonts w:ascii="Times New Roman" w:hAnsi="Times New Roman"/>
        </w:rPr>
        <w:t xml:space="preserve">Paarlberg, Michael Ahn, “Transnational Gangs and Criminal Remittances: </w:t>
      </w:r>
      <w:proofErr w:type="gramStart"/>
      <w:r>
        <w:rPr>
          <w:rFonts w:ascii="Times New Roman" w:hAnsi="Times New Roman"/>
        </w:rPr>
        <w:t>a</w:t>
      </w:r>
      <w:proofErr w:type="gramEnd"/>
      <w:r>
        <w:rPr>
          <w:rFonts w:ascii="Times New Roman" w:hAnsi="Times New Roman"/>
        </w:rPr>
        <w:t xml:space="preserve"> Conceptual Framework,” </w:t>
      </w:r>
      <w:r>
        <w:rPr>
          <w:rFonts w:ascii="Times New Roman" w:hAnsi="Times New Roman"/>
          <w:u w:val="single"/>
        </w:rPr>
        <w:t>Comparative Migration Studies</w:t>
      </w:r>
      <w:r>
        <w:rPr>
          <w:rFonts w:ascii="Times New Roman" w:hAnsi="Times New Roman"/>
        </w:rPr>
        <w:t xml:space="preserve">   10:24 (2022), p.1-20 </w:t>
      </w:r>
    </w:p>
    <w:p w14:paraId="3FBAF3B0" w14:textId="77777777" w:rsidR="004809E7"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Times New Roman" w:hAnsi="Times New Roman" w:cs="Times New Roman"/>
        </w:rPr>
      </w:pPr>
      <w:r>
        <w:rPr>
          <w:rFonts w:ascii="Times New Roman" w:hAnsi="Times New Roman"/>
        </w:rPr>
        <w:t xml:space="preserve">Paz, Octavio. 1961. </w:t>
      </w:r>
      <w:r>
        <w:rPr>
          <w:rFonts w:ascii="Times New Roman" w:hAnsi="Times New Roman"/>
          <w:i/>
          <w:iCs/>
        </w:rPr>
        <w:t>THE LABARITH OF SOLITUDE</w:t>
      </w:r>
      <w:r>
        <w:rPr>
          <w:rFonts w:ascii="Times New Roman" w:hAnsi="Times New Roman"/>
        </w:rPr>
        <w:t xml:space="preserve">. Translated by Lysander Kemp. NY: Gove Press. </w:t>
      </w:r>
    </w:p>
    <w:p w14:paraId="02236E46" w14:textId="77777777" w:rsidR="004809E7"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Times New Roman" w:hAnsi="Times New Roman" w:cs="Times New Roman"/>
        </w:rPr>
      </w:pPr>
      <w:r>
        <w:rPr>
          <w:rFonts w:ascii="Times New Roman" w:hAnsi="Times New Roman"/>
        </w:rPr>
        <w:t xml:space="preserve">Quicker, John C. </w:t>
      </w:r>
      <w:r>
        <w:rPr>
          <w:rFonts w:ascii="Times New Roman" w:hAnsi="Times New Roman"/>
          <w:i/>
          <w:iCs/>
        </w:rPr>
        <w:t>Homegirls: Characterizing Chicana Gangs</w:t>
      </w:r>
      <w:r>
        <w:rPr>
          <w:rFonts w:ascii="Times New Roman" w:hAnsi="Times New Roman"/>
        </w:rPr>
        <w:t>. CA: International Universities Press.</w:t>
      </w:r>
    </w:p>
    <w:p w14:paraId="244A23E9" w14:textId="77777777" w:rsidR="004809E7" w:rsidRDefault="004809E7" w:rsidP="004809E7">
      <w:pPr>
        <w:pStyle w:val="Body"/>
        <w:ind w:firstLine="720"/>
        <w:rPr>
          <w:color w:val="0000FF"/>
          <w:sz w:val="20"/>
          <w:szCs w:val="20"/>
          <w:u w:val="single" w:color="0000FF"/>
        </w:rPr>
      </w:pPr>
      <w:r>
        <w:rPr>
          <w:rFonts w:ascii="Times New Roman" w:hAnsi="Times New Roman"/>
          <w:lang w:val="de-DE"/>
        </w:rPr>
        <w:t xml:space="preserve">Reiter, Keramet and Natalie Pifer, </w:t>
      </w:r>
      <w:r>
        <w:rPr>
          <w:rFonts w:ascii="Times New Roman" w:hAnsi="Times New Roman"/>
          <w:lang w:val="en-US"/>
        </w:rPr>
        <w:t xml:space="preserve">“Brown v Plata,” </w:t>
      </w:r>
      <w:r>
        <w:rPr>
          <w:rFonts w:ascii="Times New Roman" w:hAnsi="Times New Roman"/>
          <w:u w:val="single"/>
          <w:lang w:val="en-US"/>
        </w:rPr>
        <w:t>Oxford Handbook Topics in Criminology and Criminal Justice</w:t>
      </w:r>
      <w:r>
        <w:rPr>
          <w:rFonts w:ascii="Times New Roman" w:hAnsi="Times New Roman"/>
        </w:rPr>
        <w:t xml:space="preserve">, 2012, </w:t>
      </w:r>
      <w:hyperlink r:id="rId7" w:history="1">
        <w:r>
          <w:rPr>
            <w:rStyle w:val="Hyperlink0"/>
          </w:rPr>
          <w:t>https://doi.org/10.1093/oxfordhb/9780199935383.001.0001</w:t>
        </w:r>
      </w:hyperlink>
    </w:p>
    <w:p w14:paraId="4B506921" w14:textId="77777777" w:rsidR="004809E7" w:rsidRDefault="004809E7" w:rsidP="004809E7">
      <w:pPr>
        <w:ind w:firstLine="720"/>
        <w:rPr>
          <w:rFonts w:ascii="Times New Roman" w:eastAsia="Times New Roman" w:hAnsi="Times New Roman" w:cs="Times New Roman"/>
        </w:rPr>
      </w:pPr>
      <w:r>
        <w:rPr>
          <w:rFonts w:ascii="Times New Roman" w:hAnsi="Times New Roman"/>
        </w:rPr>
        <w:t xml:space="preserve">Rodgers, Dennis. 2007. “Joining the Gang and Becoming a Broder: The Violence of Ethnography in Contemporary Nicaragua” </w:t>
      </w:r>
      <w:r>
        <w:rPr>
          <w:rFonts w:ascii="Times New Roman" w:hAnsi="Times New Roman"/>
          <w:u w:val="single"/>
        </w:rPr>
        <w:t>Bulletin of Latin American Research</w:t>
      </w:r>
      <w:r>
        <w:rPr>
          <w:rFonts w:ascii="Times New Roman" w:hAnsi="Times New Roman"/>
        </w:rPr>
        <w:t xml:space="preserve"> Vol. 26, No. 4: 444–61.</w:t>
      </w:r>
    </w:p>
    <w:p w14:paraId="66DDEC68" w14:textId="77777777" w:rsidR="004809E7" w:rsidRDefault="004809E7" w:rsidP="004809E7">
      <w:pPr>
        <w:ind w:firstLine="720"/>
        <w:rPr>
          <w:rFonts w:ascii="Times New Roman" w:eastAsia="Times New Roman" w:hAnsi="Times New Roman" w:cs="Times New Roman"/>
        </w:rPr>
      </w:pPr>
      <w:r>
        <w:rPr>
          <w:rFonts w:ascii="Times New Roman" w:hAnsi="Times New Roman"/>
        </w:rPr>
        <w:t xml:space="preserve">___________, </w:t>
      </w:r>
      <w:proofErr w:type="spellStart"/>
      <w:r>
        <w:rPr>
          <w:rFonts w:ascii="Times New Roman" w:hAnsi="Times New Roman"/>
        </w:rPr>
        <w:t>Muggah</w:t>
      </w:r>
      <w:proofErr w:type="spellEnd"/>
      <w:r>
        <w:rPr>
          <w:rFonts w:ascii="Times New Roman" w:hAnsi="Times New Roman"/>
        </w:rPr>
        <w:t>, R., &amp; Stevenson, C. (2009). Gangs of Central America: Causes, Costs, and Interventions. Small Arms Survey Geneva.</w:t>
      </w:r>
    </w:p>
    <w:p w14:paraId="6AC32E51" w14:textId="77777777" w:rsidR="004809E7"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432"/>
        <w:jc w:val="both"/>
        <w:rPr>
          <w:rFonts w:ascii="Times New Roman" w:eastAsia="Times New Roman" w:hAnsi="Times New Roman" w:cs="Times New Roman"/>
        </w:rPr>
      </w:pPr>
      <w:r>
        <w:rPr>
          <w:rFonts w:ascii="Times New Roman" w:hAnsi="Times New Roman"/>
        </w:rPr>
        <w:t xml:space="preserve">Salazar, Alonso. 1991. </w:t>
      </w:r>
      <w:r>
        <w:rPr>
          <w:rFonts w:ascii="Times New Roman" w:hAnsi="Times New Roman"/>
          <w:i/>
          <w:iCs/>
        </w:rPr>
        <w:t>Born to Die in Medellin</w:t>
      </w:r>
      <w:r>
        <w:rPr>
          <w:rFonts w:ascii="Times New Roman" w:hAnsi="Times New Roman"/>
        </w:rPr>
        <w:t>.  Translated by Nick Caistor. UK: Latin America Bureau.</w:t>
      </w:r>
    </w:p>
    <w:p w14:paraId="5CD4BFC7" w14:textId="77777777" w:rsidR="004809E7" w:rsidRDefault="004809E7" w:rsidP="004809E7">
      <w:pPr>
        <w:ind w:firstLine="720"/>
        <w:rPr>
          <w:rFonts w:ascii="Times New Roman" w:eastAsia="Times New Roman" w:hAnsi="Times New Roman" w:cs="Times New Roman"/>
        </w:rPr>
      </w:pPr>
      <w:r>
        <w:rPr>
          <w:rFonts w:ascii="Times New Roman" w:hAnsi="Times New Roman"/>
        </w:rPr>
        <w:t>Schwartz, Rachael, "El Salvador's Gang Truce Raises Troubling Questions for the Region," World Politics Review, 11 May 2012.</w:t>
      </w:r>
    </w:p>
    <w:p w14:paraId="68CE13C6" w14:textId="77777777" w:rsidR="004809E7" w:rsidRDefault="004809E7" w:rsidP="004809E7">
      <w:pPr>
        <w:ind w:firstLine="720"/>
        <w:rPr>
          <w:rFonts w:ascii="Times New Roman" w:eastAsia="Times New Roman" w:hAnsi="Times New Roman" w:cs="Times New Roman"/>
          <w:color w:val="171717"/>
          <w:u w:color="171717"/>
        </w:rPr>
      </w:pPr>
      <w:proofErr w:type="spellStart"/>
      <w:r>
        <w:rPr>
          <w:rFonts w:ascii="Times New Roman" w:hAnsi="Times New Roman"/>
          <w:color w:val="171717"/>
          <w:u w:color="171717"/>
        </w:rPr>
        <w:t>Sviatschi</w:t>
      </w:r>
      <w:proofErr w:type="spellEnd"/>
      <w:r>
        <w:rPr>
          <w:rFonts w:ascii="Times New Roman" w:hAnsi="Times New Roman"/>
          <w:color w:val="171717"/>
          <w:u w:color="171717"/>
        </w:rPr>
        <w:t>, M. M. (2019). US Criminal Deportations and Human Capital in Central America. AEA Papers and Proceedings, 109, 239–242.</w:t>
      </w:r>
    </w:p>
    <w:p w14:paraId="44D99501" w14:textId="77777777" w:rsidR="004809E7" w:rsidRDefault="004809E7" w:rsidP="004809E7">
      <w:pPr>
        <w:pStyle w:val="Body"/>
        <w:ind w:firstLine="720"/>
        <w:rPr>
          <w:rFonts w:ascii="Times New Roman" w:eastAsia="Times New Roman" w:hAnsi="Times New Roman" w:cs="Times New Roman"/>
        </w:rPr>
      </w:pPr>
      <w:r>
        <w:rPr>
          <w:rFonts w:ascii="Times New Roman" w:hAnsi="Times New Roman"/>
          <w:lang w:val="en-US"/>
        </w:rPr>
        <w:t xml:space="preserve">Schlanger, Margo, Civil Rights Injunctions Over Time: A Case Study of Jail and Prison Court Orders,” </w:t>
      </w:r>
      <w:r>
        <w:rPr>
          <w:rFonts w:ascii="Times New Roman" w:hAnsi="Times New Roman"/>
          <w:u w:val="single"/>
          <w:lang w:val="en-US"/>
        </w:rPr>
        <w:t>New York University Law Review</w:t>
      </w:r>
      <w:r>
        <w:rPr>
          <w:rFonts w:ascii="Times New Roman" w:hAnsi="Times New Roman"/>
          <w:lang w:val="en-US"/>
        </w:rPr>
        <w:t>, 81, No.2 (</w:t>
      </w:r>
      <w:proofErr w:type="gramStart"/>
      <w:r>
        <w:rPr>
          <w:rFonts w:ascii="Times New Roman" w:hAnsi="Times New Roman"/>
          <w:lang w:val="en-US"/>
        </w:rPr>
        <w:t>May,</w:t>
      </w:r>
      <w:proofErr w:type="gramEnd"/>
      <w:r>
        <w:rPr>
          <w:rFonts w:ascii="Times New Roman" w:hAnsi="Times New Roman"/>
          <w:lang w:val="en-US"/>
        </w:rPr>
        <w:t xml:space="preserve"> 2006) 550-630</w:t>
      </w:r>
    </w:p>
    <w:p w14:paraId="6A362DCA" w14:textId="77777777" w:rsidR="004809E7" w:rsidRDefault="004809E7" w:rsidP="004809E7">
      <w:pPr>
        <w:pStyle w:val="Body"/>
        <w:tabs>
          <w:tab w:val="left" w:pos="720"/>
          <w:tab w:val="left" w:pos="1440"/>
          <w:tab w:val="left" w:pos="2160"/>
          <w:tab w:val="left" w:pos="2880"/>
          <w:tab w:val="left" w:pos="3600"/>
          <w:tab w:val="left" w:pos="4320"/>
          <w:tab w:val="left" w:pos="5040"/>
          <w:tab w:val="left" w:pos="5404"/>
          <w:tab w:val="left" w:pos="5404"/>
          <w:tab w:val="left" w:pos="5404"/>
          <w:tab w:val="left" w:pos="5404"/>
        </w:tabs>
        <w:ind w:firstLine="720"/>
        <w:jc w:val="both"/>
        <w:rPr>
          <w:rFonts w:ascii="Times New Roman" w:eastAsia="Times New Roman" w:hAnsi="Times New Roman" w:cs="Times New Roman"/>
          <w:lang w:val="en-US"/>
        </w:rPr>
      </w:pPr>
      <w:r>
        <w:rPr>
          <w:rFonts w:ascii="Times New Roman" w:hAnsi="Times New Roman"/>
          <w:lang w:val="en-US"/>
        </w:rPr>
        <w:lastRenderedPageBreak/>
        <w:t>*Travis, Jeremy, Bruce Western, and F. Stevens Redburn, Editors, “The Growth of Incarceration in the United States, Exploring Causes and Consequences” by the Committee on Law and Justice Division of Behavioral and Social Sciences and Education, National Research Council, National Academies Press, Washington D.C., 2014 (Source for figure on incarceration rates by race and ethnicity)</w:t>
      </w:r>
    </w:p>
    <w:p w14:paraId="58D98055" w14:textId="77777777" w:rsidR="004809E7" w:rsidRPr="00EA256E" w:rsidRDefault="004809E7" w:rsidP="004809E7">
      <w:pPr>
        <w:tabs>
          <w:tab w:val="left" w:pos="720"/>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Sikes, Gini. 1997. 8-ball chicks: A Year in the Violent World of Girl Gangs. NY: Doubleday.</w:t>
      </w:r>
    </w:p>
    <w:p w14:paraId="2B1D23AF"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i/>
          <w:iCs/>
        </w:rPr>
        <w:t>Sun Post</w:t>
      </w:r>
    </w:p>
    <w:p w14:paraId="17EEAC25"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eastAsia="Arial" w:hAnsi="Times New Roman" w:cs="Times New Roman"/>
        </w:rPr>
      </w:pPr>
      <w:proofErr w:type="spellStart"/>
      <w:r w:rsidRPr="00EA256E">
        <w:rPr>
          <w:rFonts w:ascii="Times New Roman" w:hAnsi="Times New Roman" w:cs="Times New Roman"/>
        </w:rPr>
        <w:t>Thasher</w:t>
      </w:r>
      <w:proofErr w:type="spellEnd"/>
      <w:r w:rsidRPr="00EA256E">
        <w:rPr>
          <w:rFonts w:ascii="Times New Roman" w:hAnsi="Times New Roman" w:cs="Times New Roman"/>
        </w:rPr>
        <w:t xml:space="preserve">, Frederick M. 1927. </w:t>
      </w:r>
      <w:r w:rsidRPr="00EA256E">
        <w:rPr>
          <w:rFonts w:ascii="Times New Roman" w:hAnsi="Times New Roman" w:cs="Times New Roman"/>
          <w:i/>
          <w:iCs/>
        </w:rPr>
        <w:t>The Gang</w:t>
      </w:r>
      <w:r w:rsidRPr="00EA256E">
        <w:rPr>
          <w:rFonts w:ascii="Times New Roman" w:hAnsi="Times New Roman" w:cs="Times New Roman"/>
        </w:rPr>
        <w:t>. IL: The University of Chicago Press.</w:t>
      </w:r>
    </w:p>
    <w:p w14:paraId="3A4ECA6E"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Tome, Velia. 1995. “Childhood Exposure to Violence and Abuse as it Relates to the Development of Post-Traumatic Stress Disorder Among </w:t>
      </w:r>
      <w:proofErr w:type="gramStart"/>
      <w:r w:rsidRPr="00EA256E">
        <w:rPr>
          <w:rFonts w:ascii="Times New Roman" w:hAnsi="Times New Roman" w:cs="Times New Roman"/>
        </w:rPr>
        <w:t>Mexican-American</w:t>
      </w:r>
      <w:proofErr w:type="gramEnd"/>
      <w:r w:rsidRPr="00EA256E">
        <w:rPr>
          <w:rFonts w:ascii="Times New Roman" w:hAnsi="Times New Roman" w:cs="Times New Roman"/>
        </w:rPr>
        <w:t xml:space="preserve"> Gang Members in Southern California (unpublished doctoral dissertation) CA: National University. </w:t>
      </w:r>
    </w:p>
    <w:p w14:paraId="7BB8A045"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Tuck, Ruth D. 1943. </w:t>
      </w:r>
      <w:r w:rsidRPr="00EA256E">
        <w:rPr>
          <w:rFonts w:ascii="Times New Roman" w:hAnsi="Times New Roman" w:cs="Times New Roman"/>
          <w:i/>
          <w:iCs/>
        </w:rPr>
        <w:t xml:space="preserve">Not With the Fist: </w:t>
      </w:r>
      <w:proofErr w:type="gramStart"/>
      <w:r w:rsidRPr="00EA256E">
        <w:rPr>
          <w:rFonts w:ascii="Times New Roman" w:hAnsi="Times New Roman" w:cs="Times New Roman"/>
          <w:i/>
          <w:iCs/>
        </w:rPr>
        <w:t>Mexican-Americans</w:t>
      </w:r>
      <w:proofErr w:type="gramEnd"/>
      <w:r w:rsidRPr="00EA256E">
        <w:rPr>
          <w:rFonts w:ascii="Times New Roman" w:hAnsi="Times New Roman" w:cs="Times New Roman"/>
          <w:i/>
          <w:iCs/>
        </w:rPr>
        <w:t xml:space="preserve"> in a Southwest City</w:t>
      </w:r>
      <w:r w:rsidRPr="00EA256E">
        <w:rPr>
          <w:rFonts w:ascii="Times New Roman" w:hAnsi="Times New Roman" w:cs="Times New Roman"/>
        </w:rPr>
        <w:t>. NY: Harcourt, Brace and Company.</w:t>
      </w:r>
    </w:p>
    <w:p w14:paraId="74E96DC0"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eastAsia="Arial" w:hAnsi="Times New Roman" w:cs="Times New Roman"/>
          <w:b/>
          <w:bCs/>
        </w:rPr>
      </w:pPr>
      <w:r w:rsidRPr="00EA256E">
        <w:rPr>
          <w:rFonts w:ascii="Times New Roman" w:hAnsi="Times New Roman" w:cs="Times New Roman"/>
        </w:rPr>
        <w:t xml:space="preserve">Turner, Ralph, and Samuel J. Surace. 1956. </w:t>
      </w:r>
    </w:p>
    <w:p w14:paraId="3A24542A" w14:textId="77777777" w:rsidR="004809E7" w:rsidRPr="00EA256E" w:rsidRDefault="004809E7" w:rsidP="004809E7">
      <w:pPr>
        <w:pStyle w:val="Footer"/>
        <w:tabs>
          <w:tab w:val="left" w:pos="720"/>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Vackar, Cathey. 1996. </w:t>
      </w:r>
      <w:r w:rsidRPr="00EA256E">
        <w:rPr>
          <w:rFonts w:ascii="Times New Roman" w:hAnsi="Times New Roman" w:cs="Times New Roman"/>
          <w:i/>
          <w:iCs/>
        </w:rPr>
        <w:t>Do You know A Safe Place? What Every Person Should know About Youth Gangs</w:t>
      </w:r>
      <w:r w:rsidRPr="00EA256E">
        <w:rPr>
          <w:rFonts w:ascii="Times New Roman" w:hAnsi="Times New Roman" w:cs="Times New Roman"/>
        </w:rPr>
        <w:t>. OR: Book Partners, Inc.</w:t>
      </w:r>
    </w:p>
    <w:p w14:paraId="1EBD9B03" w14:textId="77777777" w:rsidR="004809E7" w:rsidRPr="00EA256E" w:rsidRDefault="004809E7" w:rsidP="004809E7">
      <w:pPr>
        <w:pStyle w:val="Footer"/>
        <w:tabs>
          <w:tab w:val="left" w:pos="720"/>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Valdez, Al. 2000. </w:t>
      </w:r>
      <w:r w:rsidRPr="00EA256E">
        <w:rPr>
          <w:rFonts w:ascii="Times New Roman" w:hAnsi="Times New Roman" w:cs="Times New Roman"/>
          <w:i/>
          <w:iCs/>
        </w:rPr>
        <w:t>Gangs: A Guide to Understanding Street Gangs.</w:t>
      </w:r>
      <w:r w:rsidRPr="00EA256E">
        <w:rPr>
          <w:rFonts w:ascii="Times New Roman" w:hAnsi="Times New Roman" w:cs="Times New Roman"/>
        </w:rPr>
        <w:t xml:space="preserve"> (3</w:t>
      </w:r>
      <w:r w:rsidRPr="00EA256E">
        <w:rPr>
          <w:rFonts w:ascii="Times New Roman" w:hAnsi="Times New Roman" w:cs="Times New Roman"/>
          <w:vertAlign w:val="superscript"/>
        </w:rPr>
        <w:t>rd</w:t>
      </w:r>
      <w:r w:rsidRPr="00EA256E">
        <w:rPr>
          <w:rFonts w:ascii="Times New Roman" w:hAnsi="Times New Roman" w:cs="Times New Roman"/>
        </w:rPr>
        <w:t xml:space="preserve"> ed.) CA: Law/Tech Publishing Co., Ltd.</w:t>
      </w:r>
    </w:p>
    <w:p w14:paraId="6AF08E11" w14:textId="77777777" w:rsidR="004809E7" w:rsidRDefault="004809E7" w:rsidP="004809E7">
      <w:pPr>
        <w:tabs>
          <w:tab w:val="left" w:pos="720"/>
          <w:tab w:val="left" w:pos="5404"/>
          <w:tab w:val="left" w:pos="5404"/>
        </w:tabs>
        <w:ind w:firstLine="720"/>
        <w:jc w:val="both"/>
      </w:pPr>
      <w:r>
        <w:t>Van Hofwegen, Sara</w:t>
      </w:r>
      <w:r>
        <w:rPr>
          <w:i/>
          <w:iCs/>
        </w:rPr>
        <w:t xml:space="preserve">,” </w:t>
      </w:r>
      <w:r>
        <w:t xml:space="preserve">Unjust </w:t>
      </w:r>
      <w:proofErr w:type="gramStart"/>
      <w:r>
        <w:t>And</w:t>
      </w:r>
      <w:proofErr w:type="gramEnd"/>
      <w:r>
        <w:t xml:space="preserve"> Ineffective: A Critical Look </w:t>
      </w:r>
      <w:proofErr w:type="gramStart"/>
      <w:r>
        <w:t>At</w:t>
      </w:r>
      <w:proofErr w:type="gramEnd"/>
      <w:r>
        <w:t xml:space="preserve"> California’s STEP Act,” Southern California Interdisciplinary Law Journal, Vol. 18 No.3, (Spring, 2009) 679 – 702</w:t>
      </w:r>
    </w:p>
    <w:p w14:paraId="2987030F"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eastAsia="Arial" w:hAnsi="Times New Roman" w:cs="Times New Roman"/>
        </w:rPr>
      </w:pPr>
      <w:r w:rsidRPr="00EA256E">
        <w:rPr>
          <w:rFonts w:ascii="Times New Roman" w:hAnsi="Times New Roman" w:cs="Times New Roman"/>
        </w:rPr>
        <w:t xml:space="preserve">Vigil, James. 1988. </w:t>
      </w:r>
      <w:r w:rsidRPr="00EA256E">
        <w:rPr>
          <w:rFonts w:ascii="Times New Roman" w:hAnsi="Times New Roman" w:cs="Times New Roman"/>
          <w:i/>
          <w:iCs/>
        </w:rPr>
        <w:t xml:space="preserve">Barrio Gangs: Street and Identity in Southern California. </w:t>
      </w:r>
      <w:r w:rsidRPr="00EA256E">
        <w:rPr>
          <w:rFonts w:ascii="Times New Roman" w:hAnsi="Times New Roman" w:cs="Times New Roman"/>
        </w:rPr>
        <w:t>TX: University of Texas Press.</w:t>
      </w:r>
    </w:p>
    <w:p w14:paraId="3B8D2B0B" w14:textId="77777777" w:rsidR="004809E7" w:rsidRPr="00EA256E"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hAnsi="Times New Roman" w:cs="Times New Roman"/>
        </w:rPr>
      </w:pPr>
      <w:r w:rsidRPr="00EA256E">
        <w:rPr>
          <w:rFonts w:ascii="Times New Roman" w:hAnsi="Times New Roman" w:cs="Times New Roman"/>
        </w:rPr>
        <w:t xml:space="preserve">___________, </w:t>
      </w:r>
      <w:r w:rsidRPr="00EA256E">
        <w:rPr>
          <w:rFonts w:ascii="Times New Roman" w:hAnsi="Times New Roman" w:cs="Times New Roman"/>
          <w:u w:val="single"/>
        </w:rPr>
        <w:t>Multiple Marginality and Gangs</w:t>
      </w:r>
      <w:r w:rsidRPr="00EA256E">
        <w:rPr>
          <w:rFonts w:ascii="Times New Roman" w:hAnsi="Times New Roman" w:cs="Times New Roman"/>
        </w:rPr>
        <w:t>, NY: Lexington Books, 2020</w:t>
      </w:r>
    </w:p>
    <w:p w14:paraId="31B9219C" w14:textId="77777777" w:rsidR="004809E7" w:rsidRDefault="004809E7" w:rsidP="004809E7">
      <w:pPr>
        <w:ind w:firstLine="720"/>
      </w:pPr>
      <w:r>
        <w:t xml:space="preserve">_____________, “A Multiple Marginality Framework of Gangs,” in </w:t>
      </w:r>
      <w:proofErr w:type="gramStart"/>
      <w:r>
        <w:t>The</w:t>
      </w:r>
      <w:proofErr w:type="gramEnd"/>
      <w:r>
        <w:t xml:space="preserve"> modern gang reader, editors Arlen Egley Jr. et al. p. 30-42</w:t>
      </w:r>
    </w:p>
    <w:p w14:paraId="264B24A2" w14:textId="77777777" w:rsidR="004809E7" w:rsidRDefault="004809E7" w:rsidP="004809E7">
      <w:pPr>
        <w:pStyle w:val="Title1"/>
        <w:jc w:val="center"/>
      </w:pPr>
      <w:r>
        <w:t xml:space="preserve">Weisel, Deborah Lamm, and Tara O’Connor Shelley, “Specialized Gang Units: </w:t>
      </w:r>
    </w:p>
    <w:p w14:paraId="2BC90EDA" w14:textId="77777777" w:rsidR="004809E7" w:rsidRDefault="004809E7" w:rsidP="004809E7">
      <w:pPr>
        <w:pStyle w:val="Body"/>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720"/>
        <w:jc w:val="both"/>
        <w:rPr>
          <w:rFonts w:ascii="Times New Roman" w:eastAsia="Times New Roman" w:hAnsi="Times New Roman" w:cs="Times New Roman"/>
        </w:rPr>
      </w:pPr>
      <w:proofErr w:type="gramStart"/>
      <w:r>
        <w:rPr>
          <w:rFonts w:ascii="Times New Roman" w:hAnsi="Times New Roman"/>
        </w:rPr>
        <w:t>Form and</w:t>
      </w:r>
      <w:proofErr w:type="gramEnd"/>
      <w:r>
        <w:rPr>
          <w:rFonts w:ascii="Times New Roman" w:hAnsi="Times New Roman"/>
        </w:rPr>
        <w:t xml:space="preserve"> Function in Community Policing,” Final Report of the National Institute of Justice, 2004</w:t>
      </w:r>
    </w:p>
    <w:p w14:paraId="5B4B9D48" w14:textId="77777777" w:rsidR="004809E7" w:rsidRDefault="004809E7" w:rsidP="004809E7">
      <w:pPr>
        <w:tabs>
          <w:tab w:val="left" w:pos="720"/>
          <w:tab w:val="left" w:pos="1440"/>
          <w:tab w:val="left" w:pos="2160"/>
          <w:tab w:val="left" w:pos="2880"/>
          <w:tab w:val="left" w:pos="3600"/>
          <w:tab w:val="left" w:pos="4320"/>
          <w:tab w:val="left" w:pos="5040"/>
          <w:tab w:val="left" w:pos="5404"/>
          <w:tab w:val="left" w:pos="5404"/>
          <w:tab w:val="left" w:pos="5404"/>
          <w:tab w:val="left" w:pos="5404"/>
          <w:tab w:val="left" w:pos="5404"/>
          <w:tab w:val="left" w:pos="5404"/>
        </w:tabs>
        <w:ind w:firstLine="432"/>
        <w:jc w:val="both"/>
        <w:rPr>
          <w:rFonts w:ascii="Times New Roman" w:eastAsia="Times New Roman" w:hAnsi="Times New Roman" w:cs="Times New Roman"/>
        </w:rPr>
      </w:pPr>
      <w:r>
        <w:rPr>
          <w:rFonts w:ascii="Times New Roman" w:hAnsi="Times New Roman"/>
        </w:rPr>
        <w:t xml:space="preserve">Whyte, William Foote. 1943. </w:t>
      </w:r>
      <w:r>
        <w:rPr>
          <w:rFonts w:ascii="Times New Roman" w:hAnsi="Times New Roman"/>
          <w:i/>
          <w:iCs/>
        </w:rPr>
        <w:t>Street Corner Society</w:t>
      </w:r>
      <w:r>
        <w:rPr>
          <w:rFonts w:ascii="Times New Roman" w:hAnsi="Times New Roman"/>
        </w:rPr>
        <w:t>. Il: University of Chicago Press.</w:t>
      </w:r>
    </w:p>
    <w:p w14:paraId="7EDDB60F" w14:textId="77777777" w:rsidR="004809E7" w:rsidRDefault="004809E7" w:rsidP="004809E7">
      <w:pPr>
        <w:ind w:firstLine="720"/>
        <w:rPr>
          <w:rFonts w:ascii="Times New Roman" w:eastAsia="Times New Roman" w:hAnsi="Times New Roman" w:cs="Times New Roman"/>
        </w:rPr>
      </w:pPr>
      <w:r>
        <w:rPr>
          <w:rFonts w:ascii="Times New Roman" w:hAnsi="Times New Roman"/>
        </w:rPr>
        <w:t xml:space="preserve">Wolf, Sonja  “Mara </w:t>
      </w:r>
      <w:proofErr w:type="spellStart"/>
      <w:r>
        <w:rPr>
          <w:rFonts w:ascii="Times New Roman" w:hAnsi="Times New Roman"/>
        </w:rPr>
        <w:t>Salvatrucha</w:t>
      </w:r>
      <w:proofErr w:type="spellEnd"/>
      <w:r>
        <w:rPr>
          <w:rFonts w:ascii="Times New Roman" w:hAnsi="Times New Roman"/>
        </w:rPr>
        <w:t xml:space="preserve">: The Most Dangerous Street Gang in the Americas?” </w:t>
      </w:r>
      <w:r>
        <w:rPr>
          <w:rFonts w:ascii="Times New Roman" w:hAnsi="Times New Roman"/>
          <w:u w:val="single"/>
        </w:rPr>
        <w:t>Latin American Politics and Society</w:t>
      </w:r>
      <w:r>
        <w:rPr>
          <w:rFonts w:ascii="Times New Roman" w:hAnsi="Times New Roman"/>
        </w:rPr>
        <w:t>, Vol.54, Issue 1, (2012) p.65-99)</w:t>
      </w:r>
    </w:p>
    <w:p w14:paraId="1A9E54AA" w14:textId="77777777" w:rsidR="004809E7" w:rsidRDefault="004809E7" w:rsidP="004809E7">
      <w:pPr>
        <w:pStyle w:val="Default"/>
        <w:ind w:firstLine="720"/>
        <w:rPr>
          <w:rFonts w:ascii="Calibri" w:eastAsia="Calibri" w:hAnsi="Calibri" w:cs="Calibri"/>
        </w:rPr>
      </w:pPr>
      <w:r>
        <w:rPr>
          <w:rFonts w:ascii="Times New Roman" w:hAnsi="Times New Roman"/>
        </w:rPr>
        <w:t xml:space="preserve">_________, “Urban Violence: Maras, Meanings, and Murders,” </w:t>
      </w:r>
      <w:r>
        <w:rPr>
          <w:rFonts w:ascii="Times New Roman" w:hAnsi="Times New Roman"/>
          <w:u w:val="single"/>
        </w:rPr>
        <w:t>Latin American Research Review</w:t>
      </w:r>
      <w:r>
        <w:rPr>
          <w:rFonts w:ascii="Times New Roman" w:hAnsi="Times New Roman"/>
        </w:rPr>
        <w:t>, Vol. 56, no. 2, (2021) p.543-551</w:t>
      </w:r>
    </w:p>
    <w:p w14:paraId="4722B0EF" w14:textId="77777777" w:rsidR="004809E7" w:rsidRDefault="004809E7" w:rsidP="004809E7">
      <w:pPr>
        <w:rPr>
          <w:rFonts w:ascii="Times New Roman" w:eastAsia="Times New Roman" w:hAnsi="Times New Roman" w:cs="Times New Roman"/>
        </w:rPr>
      </w:pPr>
      <w:r>
        <w:rPr>
          <w:rFonts w:ascii="Times New Roman" w:hAnsi="Times New Roman"/>
        </w:rPr>
        <w:t xml:space="preserve">_________, “El Salvador’s </w:t>
      </w:r>
      <w:proofErr w:type="spellStart"/>
      <w:r>
        <w:rPr>
          <w:rFonts w:ascii="Times New Roman" w:hAnsi="Times New Roman"/>
        </w:rPr>
        <w:t>Pandilleros</w:t>
      </w:r>
      <w:proofErr w:type="spellEnd"/>
      <w:r>
        <w:rPr>
          <w:rFonts w:ascii="Times New Roman" w:hAnsi="Times New Roman"/>
        </w:rPr>
        <w:t xml:space="preserve">, </w:t>
      </w:r>
      <w:proofErr w:type="spellStart"/>
      <w:r>
        <w:rPr>
          <w:rFonts w:ascii="Times New Roman" w:hAnsi="Times New Roman"/>
        </w:rPr>
        <w:t>Calmados</w:t>
      </w:r>
      <w:proofErr w:type="spellEnd"/>
      <w:r>
        <w:rPr>
          <w:rFonts w:ascii="Times New Roman" w:hAnsi="Times New Roman"/>
        </w:rPr>
        <w:t>: The Challenges of Contesting Mano</w:t>
      </w:r>
    </w:p>
    <w:p w14:paraId="18EA9CFD" w14:textId="77777777" w:rsidR="004809E7" w:rsidRDefault="004809E7" w:rsidP="004809E7">
      <w:pPr>
        <w:rPr>
          <w:sz w:val="28"/>
          <w:szCs w:val="28"/>
        </w:rPr>
      </w:pPr>
      <w:r>
        <w:rPr>
          <w:rFonts w:ascii="Times New Roman" w:hAnsi="Times New Roman"/>
        </w:rPr>
        <w:t xml:space="preserve">Dura through Peer Rehabilitation and Empowerment,” </w:t>
      </w:r>
      <w:r>
        <w:rPr>
          <w:rFonts w:ascii="Times New Roman" w:hAnsi="Times New Roman"/>
          <w:u w:val="single"/>
        </w:rPr>
        <w:t>Bulletin of Latin American Research</w:t>
      </w:r>
      <w:r>
        <w:rPr>
          <w:rFonts w:ascii="Times New Roman" w:hAnsi="Times New Roman"/>
        </w:rPr>
        <w:t>, Vol. 31, No. 2, 5, 2012, pp. 190–20</w:t>
      </w:r>
    </w:p>
    <w:p w14:paraId="7B95596B" w14:textId="77777777" w:rsidR="004809E7" w:rsidRDefault="004809E7" w:rsidP="004809E7">
      <w:pPr>
        <w:pStyle w:val="Body"/>
        <w:ind w:firstLine="720"/>
        <w:rPr>
          <w:rFonts w:ascii="Times New Roman" w:eastAsia="Times New Roman" w:hAnsi="Times New Roman" w:cs="Times New Roman"/>
        </w:rPr>
      </w:pPr>
      <w:r>
        <w:rPr>
          <w:rFonts w:ascii="Times New Roman" w:hAnsi="Times New Roman"/>
          <w:lang w:val="it-IT"/>
        </w:rPr>
        <w:t>Yoshino, Erin R.,</w:t>
      </w:r>
      <w:r>
        <w:rPr>
          <w:rFonts w:ascii="Times New Roman" w:hAnsi="Times New Roman"/>
          <w:sz w:val="18"/>
          <w:szCs w:val="18"/>
        </w:rPr>
        <w:t xml:space="preserve"> </w:t>
      </w:r>
      <w:r>
        <w:rPr>
          <w:rFonts w:ascii="Times New Roman" w:hAnsi="Times New Roman"/>
          <w:lang w:val="en-US"/>
        </w:rPr>
        <w:t>“</w:t>
      </w:r>
      <w:r>
        <w:rPr>
          <w:rFonts w:ascii="Times New Roman" w:hAnsi="Times New Roman"/>
        </w:rPr>
        <w:t>California</w:t>
      </w:r>
      <w:r>
        <w:rPr>
          <w:rFonts w:ascii="Times New Roman" w:hAnsi="Times New Roman"/>
          <w:lang w:val="en-US"/>
        </w:rPr>
        <w:t xml:space="preserve">’s Criminal Gang Enhancements: Lessons From Interviews With Practitioners,” Review OF Law </w:t>
      </w:r>
      <w:proofErr w:type="gramStart"/>
      <w:r>
        <w:rPr>
          <w:rFonts w:ascii="Times New Roman" w:hAnsi="Times New Roman"/>
          <w:lang w:val="en-US"/>
        </w:rPr>
        <w:t>and  Social</w:t>
      </w:r>
      <w:proofErr w:type="gramEnd"/>
      <w:r>
        <w:rPr>
          <w:rFonts w:ascii="Times New Roman" w:hAnsi="Times New Roman"/>
          <w:lang w:val="en-US"/>
        </w:rPr>
        <w:t xml:space="preserve"> Justice [Vol. 18:1(2008) 117-152</w:t>
      </w:r>
    </w:p>
    <w:p w14:paraId="2B9450F6" w14:textId="77777777" w:rsidR="004809E7" w:rsidRDefault="004809E7" w:rsidP="004809E7">
      <w:pPr>
        <w:pStyle w:val="Body"/>
        <w:ind w:firstLine="720"/>
        <w:rPr>
          <w:rFonts w:ascii="Times New Roman" w:eastAsia="Times New Roman" w:hAnsi="Times New Roman" w:cs="Times New Roman"/>
        </w:rPr>
      </w:pPr>
      <w:r>
        <w:rPr>
          <w:rFonts w:ascii="Times New Roman" w:hAnsi="Times New Roman"/>
          <w:lang w:val="en-US"/>
        </w:rPr>
        <w:t xml:space="preserve">Western, Bruce and Becky Pettit, “Incarceration And social inequality, “ </w:t>
      </w:r>
      <w:r>
        <w:rPr>
          <w:rFonts w:ascii="Times New Roman" w:hAnsi="Times New Roman"/>
          <w:u w:val="single"/>
        </w:rPr>
        <w:t>Daedalus</w:t>
      </w:r>
      <w:r>
        <w:rPr>
          <w:rFonts w:ascii="Times New Roman" w:hAnsi="Times New Roman"/>
        </w:rPr>
        <w:t>, Summer, 2010</w:t>
      </w:r>
    </w:p>
    <w:p w14:paraId="1E32031F" w14:textId="7A7983EC" w:rsidR="00D05C43" w:rsidRDefault="004809E7" w:rsidP="00EA256E">
      <w:pPr>
        <w:pStyle w:val="Body"/>
        <w:rPr>
          <w:rFonts w:ascii="Times New Roman" w:hAnsi="Times New Roman"/>
        </w:rPr>
      </w:pPr>
      <w:r>
        <w:rPr>
          <w:rFonts w:ascii="Times New Roman" w:eastAsia="Times New Roman" w:hAnsi="Times New Roman" w:cs="Times New Roman"/>
        </w:rPr>
        <w:tab/>
        <w:t>Wright, Joshua D., The Constitutional Failure of Gang Databases,</w:t>
      </w:r>
      <w:r>
        <w:rPr>
          <w:rFonts w:ascii="Times New Roman" w:hAnsi="Times New Roman"/>
        </w:rPr>
        <w:t>” Stanford Journal of Civil Rights &amp; Civil Liberties, Vol.2 No.1 (November, 2005) p.115-142</w:t>
      </w:r>
    </w:p>
    <w:p w14:paraId="63DBC1FE" w14:textId="77777777" w:rsidR="00D05C43" w:rsidRDefault="00D05C43" w:rsidP="00EA256E">
      <w:pPr>
        <w:pStyle w:val="Body"/>
        <w:rPr>
          <w:rFonts w:ascii="Times New Roman" w:hAnsi="Times New Roman"/>
        </w:rPr>
      </w:pPr>
    </w:p>
    <w:p w14:paraId="30DAA39F" w14:textId="77777777" w:rsidR="00D05C43" w:rsidRDefault="00D05C43" w:rsidP="00EA256E">
      <w:pPr>
        <w:pStyle w:val="Body"/>
        <w:rPr>
          <w:rFonts w:ascii="Times New Roman" w:hAnsi="Times New Roman"/>
        </w:rPr>
      </w:pPr>
    </w:p>
    <w:p w14:paraId="0E18F712" w14:textId="77777777" w:rsidR="00D05C43" w:rsidRDefault="00D05C43" w:rsidP="00EA256E">
      <w:pPr>
        <w:pStyle w:val="Body"/>
        <w:rPr>
          <w:rFonts w:ascii="Times New Roman" w:hAnsi="Times New Roman"/>
        </w:rPr>
      </w:pPr>
    </w:p>
    <w:p w14:paraId="01039089" w14:textId="77777777" w:rsidR="00D05C43" w:rsidRDefault="00D05C43" w:rsidP="00EA256E">
      <w:pPr>
        <w:pStyle w:val="Body"/>
        <w:rPr>
          <w:rFonts w:ascii="Times New Roman" w:hAnsi="Times New Roman"/>
        </w:rPr>
      </w:pPr>
    </w:p>
    <w:p w14:paraId="41DE835F" w14:textId="0593FBE3" w:rsidR="00D05C43" w:rsidRDefault="00D05C43" w:rsidP="00EA256E">
      <w:pPr>
        <w:pStyle w:val="Body"/>
        <w:rPr>
          <w:rFonts w:ascii="Times New Roman" w:hAnsi="Times New Roman"/>
        </w:rPr>
      </w:pPr>
      <w:r>
        <w:rPr>
          <w:rFonts w:ascii="Times New Roman" w:hAnsi="Times New Roman"/>
        </w:rPr>
        <w:lastRenderedPageBreak/>
        <w:t>APENDIX I</w:t>
      </w:r>
    </w:p>
    <w:p w14:paraId="516236C1" w14:textId="77777777" w:rsidR="00D05C43" w:rsidRDefault="00D05C43" w:rsidP="00EA256E">
      <w:pPr>
        <w:pStyle w:val="Body"/>
        <w:rPr>
          <w:rFonts w:ascii="Times New Roman" w:hAnsi="Times New Roman"/>
        </w:rPr>
      </w:pPr>
    </w:p>
    <w:p w14:paraId="027101F7"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pPr>
    </w:p>
    <w:p w14:paraId="44650046"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bdr w:val="none" w:sz="0" w:space="0" w:color="auto"/>
          <w14:textOutline w14:w="0" w14:cap="rnd" w14:cmpd="sng" w14:algn="ctr">
            <w14:noFill/>
            <w14:prstDash w14:val="solid"/>
            <w14:bevel/>
          </w14:textOutline>
          <w14:ligatures w14:val="standardContextual"/>
        </w:rPr>
        <w:t xml:space="preserve"> </w:t>
      </w: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SPECIAL DIRECTIVE 20-08 </w:t>
      </w:r>
    </w:p>
    <w:p w14:paraId="71C86953"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TO: ALL DEPUTY DISTRICT ATTORNEYS </w:t>
      </w:r>
    </w:p>
    <w:p w14:paraId="307D9B93"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FROM: GEORGE GASCÓN </w:t>
      </w:r>
    </w:p>
    <w:p w14:paraId="5DC62AFF"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District Attorney </w:t>
      </w:r>
    </w:p>
    <w:p w14:paraId="166C5540"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SUBJECT: SENTENCING ENHANCEMENTS/ALLEGATIONS </w:t>
      </w:r>
    </w:p>
    <w:p w14:paraId="550F3F35"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DATE: DECEMBER 7, 2020 </w:t>
      </w:r>
    </w:p>
    <w:p w14:paraId="44F8AE9E"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This Special Directive addresses the following chapters in the Legal Policies Manual: </w:t>
      </w:r>
    </w:p>
    <w:p w14:paraId="134FBF7D"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Chapter 2 Crime Charging - Generally </w:t>
      </w:r>
    </w:p>
    <w:p w14:paraId="7571DAF3"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Chapter 3 Crime Charging - Special Policies </w:t>
      </w:r>
    </w:p>
    <w:p w14:paraId="2BE9937D"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Chapter 7 Special Circumstances </w:t>
      </w:r>
    </w:p>
    <w:p w14:paraId="3ACBFBF3"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Chapter 12 Felony Case Settlement Policy </w:t>
      </w:r>
    </w:p>
    <w:p w14:paraId="3E8D7571"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Chapter 13 Probation and Sentencing Hearings </w:t>
      </w:r>
    </w:p>
    <w:p w14:paraId="53DF338F"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Effective </w:t>
      </w:r>
      <w:r w:rsidRPr="00D05C43">
        <w:rPr>
          <w:rFonts w:ascii="Times New Roman" w:eastAsiaTheme="minorHAnsi" w:hAnsi="Times New Roman" w:cs="Times New Roman"/>
          <w:b/>
          <w:bCs/>
          <w:sz w:val="23"/>
          <w:szCs w:val="23"/>
          <w:bdr w:val="none" w:sz="0" w:space="0" w:color="auto"/>
          <w14:textOutline w14:w="0" w14:cap="rnd" w14:cmpd="sng" w14:algn="ctr">
            <w14:noFill/>
            <w14:prstDash w14:val="solid"/>
            <w14:bevel/>
          </w14:textOutline>
          <w14:ligatures w14:val="standardContextual"/>
        </w:rPr>
        <w:t>December 8, 2020</w:t>
      </w: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 the policies outlined below supersede the relevant sections of the abovementioned chapters of the Legal Policies Manual. Additionally, the following sections of the Legal Policies Manual are removed in their entirety. Chapter 2.10 - Charging Special Allegations, Chapter 3.02 - Three Strikes, Chapter 7 - Special Circumstances, Chapter 12.05 - Three Strikes, Chapter 12.06 - Controlled Substances. </w:t>
      </w:r>
    </w:p>
    <w:p w14:paraId="34C9E80A"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b/>
          <w:bCs/>
          <w:sz w:val="23"/>
          <w:szCs w:val="23"/>
          <w:bdr w:val="none" w:sz="0" w:space="0" w:color="auto"/>
          <w14:textOutline w14:w="0" w14:cap="rnd" w14:cmpd="sng" w14:algn="ctr">
            <w14:noFill/>
            <w14:prstDash w14:val="solid"/>
            <w14:bevel/>
          </w14:textOutline>
          <w14:ligatures w14:val="standardContextual"/>
        </w:rPr>
        <w:t xml:space="preserve">INTRODUCTION </w:t>
      </w:r>
    </w:p>
    <w:p w14:paraId="40D7A179"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Sentencing enhancements are a legacy of California’s “tough on crime” era. (See Appendix.) It shall be the policy of the Los Angeles County District Attorney’s Office that the current statutory ranges for criminal offenses alone, without enhancements, are sufficient to both hold people accountable </w:t>
      </w:r>
      <w:proofErr w:type="gramStart"/>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and also</w:t>
      </w:r>
      <w:proofErr w:type="gramEnd"/>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to protect public safety. </w:t>
      </w:r>
      <w:r w:rsidRPr="00D05C43">
        <w:rPr>
          <w:rFonts w:ascii="Times New Roman" w:eastAsiaTheme="minorHAnsi" w:hAnsi="Times New Roman" w:cs="Times New Roman"/>
          <w:color w:val="212121"/>
          <w:sz w:val="23"/>
          <w:szCs w:val="23"/>
          <w:bdr w:val="none" w:sz="0" w:space="0" w:color="auto"/>
          <w14:textOutline w14:w="0" w14:cap="rnd" w14:cmpd="sng" w14:algn="ctr">
            <w14:noFill/>
            <w14:prstDash w14:val="solid"/>
            <w14:bevel/>
          </w14:textOutline>
          <w14:ligatures w14:val="standardContextual"/>
        </w:rPr>
        <w:t>While initial incarceration prevents crime through incapacitation, studies show that each additional sentence year causes a 4 to 7 percent increase in recidivism that eventually outweighs the incapacitation benefit.</w:t>
      </w:r>
      <w:r w:rsidRPr="00D05C43">
        <w:rPr>
          <w:rFonts w:ascii="Times New Roman" w:eastAsiaTheme="minorHAnsi" w:hAnsi="Times New Roman" w:cs="Times New Roman"/>
          <w:color w:val="212121"/>
          <w:sz w:val="16"/>
          <w:szCs w:val="16"/>
          <w:bdr w:val="none" w:sz="0" w:space="0" w:color="auto"/>
          <w14:textOutline w14:w="0" w14:cap="rnd" w14:cmpd="sng" w14:algn="ctr">
            <w14:noFill/>
            <w14:prstDash w14:val="solid"/>
            <w14:bevel/>
          </w14:textOutline>
          <w14:ligatures w14:val="standardContextual"/>
        </w:rPr>
        <w:t xml:space="preserve">1 </w:t>
      </w: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Therefore, sentence enhancements or other sentencing allegations, including under the Three Strikes law, shall not be filed in any cases and shall be withdrawn in pending matters. </w:t>
      </w:r>
    </w:p>
    <w:p w14:paraId="2B5A70A1"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Arial" w:eastAsiaTheme="minorHAnsi" w:hAnsi="Arial" w:cs="Arial"/>
          <w:sz w:val="14"/>
          <w:szCs w:val="14"/>
          <w:bdr w:val="none" w:sz="0" w:space="0" w:color="auto"/>
          <w14:textOutline w14:w="0" w14:cap="rnd" w14:cmpd="sng" w14:algn="ctr">
            <w14:noFill/>
            <w14:prstDash w14:val="solid"/>
            <w14:bevel/>
          </w14:textOutline>
          <w14:ligatures w14:val="standardContextual"/>
        </w:rPr>
        <w:t xml:space="preserve">1 </w:t>
      </w:r>
      <w:r w:rsidRPr="00D05C43">
        <w:rPr>
          <w:rFonts w:ascii="Times New Roman" w:eastAsiaTheme="minorHAnsi" w:hAnsi="Times New Roman" w:cs="Times New Roman"/>
          <w:color w:val="212121"/>
          <w:sz w:val="18"/>
          <w:szCs w:val="18"/>
          <w:bdr w:val="none" w:sz="0" w:space="0" w:color="auto"/>
          <w14:textOutline w14:w="0" w14:cap="rnd" w14:cmpd="sng" w14:algn="ctr">
            <w14:noFill/>
            <w14:prstDash w14:val="solid"/>
            <w14:bevel/>
          </w14:textOutline>
          <w14:ligatures w14:val="standardContextual"/>
        </w:rPr>
        <w:t xml:space="preserve">Mueller-Smith, Michael (2015) “The Criminal and Labor Market Impacts of Incarceration.”, </w:t>
      </w:r>
      <w:r w:rsidRPr="00D05C43">
        <w:rPr>
          <w:rFonts w:ascii="Times New Roman" w:eastAsiaTheme="minorHAnsi" w:hAnsi="Times New Roman" w:cs="Times New Roman"/>
          <w:i/>
          <w:iCs/>
          <w:color w:val="212121"/>
          <w:sz w:val="18"/>
          <w:szCs w:val="18"/>
          <w:bdr w:val="none" w:sz="0" w:space="0" w:color="auto"/>
          <w14:textOutline w14:w="0" w14:cap="rnd" w14:cmpd="sng" w14:algn="ctr">
            <w14:noFill/>
            <w14:prstDash w14:val="solid"/>
            <w14:bevel/>
          </w14:textOutline>
          <w14:ligatures w14:val="standardContextual"/>
        </w:rPr>
        <w:t xml:space="preserve">available at </w:t>
      </w:r>
      <w:r w:rsidRPr="00D05C43">
        <w:rPr>
          <w:rFonts w:ascii="Times New Roman" w:eastAsiaTheme="minorHAnsi" w:hAnsi="Times New Roman" w:cs="Times New Roman"/>
          <w:color w:val="212121"/>
          <w:sz w:val="18"/>
          <w:szCs w:val="18"/>
          <w:bdr w:val="none" w:sz="0" w:space="0" w:color="auto"/>
          <w14:textOutline w14:w="0" w14:cap="rnd" w14:cmpd="sng" w14:algn="ctr">
            <w14:noFill/>
            <w14:prstDash w14:val="solid"/>
            <w14:bevel/>
          </w14:textOutline>
          <w14:ligatures w14:val="standardContextual"/>
        </w:rPr>
        <w:t xml:space="preserve">https://sites.lsa.umich.edu/mgms/wp-content/uploads/sites/283/2015/09/incar.pdf. </w:t>
      </w:r>
    </w:p>
    <w:p w14:paraId="479FA9E1"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1A1A1A"/>
          <w:sz w:val="22"/>
          <w:szCs w:val="22"/>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This policy does not affect the decision to charge crimes where a prior conviction is an element of the offense [i.e., felon in possession of a firearm (Penal Code § 29800(a)(1)), driving under the influence with a prior (Vehicle Code § 23152), domestic violence with a prior (Penal Code § </w:t>
      </w:r>
      <w:r w:rsidRPr="00D05C43">
        <w:rPr>
          <w:rFonts w:ascii="Arial" w:eastAsiaTheme="minorHAnsi" w:hAnsi="Arial" w:cs="Arial"/>
          <w:color w:val="1A1A1A"/>
          <w:sz w:val="22"/>
          <w:szCs w:val="22"/>
          <w:bdr w:val="none" w:sz="0" w:space="0" w:color="auto"/>
          <w14:textOutline w14:w="0" w14:cap="rnd" w14:cmpd="sng" w14:algn="ctr">
            <w14:noFill/>
            <w14:prstDash w14:val="solid"/>
            <w14:bevel/>
          </w14:textOutline>
          <w14:ligatures w14:val="standardContextual"/>
        </w:rPr>
        <w:t xml:space="preserve">2 </w:t>
      </w:r>
    </w:p>
    <w:p w14:paraId="5344EAF6"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pPr>
    </w:p>
    <w:p w14:paraId="15F6D17C" w14:textId="77777777" w:rsidR="00D05C43" w:rsidRPr="00D05C43" w:rsidRDefault="00D05C43" w:rsidP="00D05C43">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lastRenderedPageBreak/>
        <w:t xml:space="preserve">273.5(f)(1)), etc.], nor does it affect Evidence Code provisions allowing for the introduction of prior conduct (i.e., Evidence Code §1101, 1108, and 1109). </w:t>
      </w:r>
    </w:p>
    <w:p w14:paraId="38CF4E06"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The specified allegations/enhancements identified in this policy directive are not an exhaustive list of all allegations/enhancements that will no longer be pursued by this office; however, these are the </w:t>
      </w:r>
      <w:proofErr w:type="gramStart"/>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most commonly used</w:t>
      </w:r>
      <w:proofErr w:type="gramEnd"/>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allegations/enhancements. </w:t>
      </w:r>
    </w:p>
    <w:p w14:paraId="03F11D11"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b/>
          <w:bCs/>
          <w:sz w:val="23"/>
          <w:szCs w:val="23"/>
          <w:bdr w:val="none" w:sz="0" w:space="0" w:color="auto"/>
          <w14:textOutline w14:w="0" w14:cap="rnd" w14:cmpd="sng" w14:algn="ctr">
            <w14:noFill/>
            <w14:prstDash w14:val="solid"/>
            <w14:bevel/>
          </w14:textOutline>
          <w14:ligatures w14:val="standardContextual"/>
        </w:rPr>
        <w:t xml:space="preserve">POLICY </w:t>
      </w:r>
    </w:p>
    <w:p w14:paraId="53F4C355"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Any prior-strike enhancements (Penal Code § 667(d), 667(e); 1170.12(a) and 1170.12 (c)) will not be used for sentencing and shall be dismissed or withdrawn from the charging document. This includes second strikes and any strikes arising from a juvenile </w:t>
      </w:r>
      <w:proofErr w:type="gramStart"/>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adjudication;</w:t>
      </w:r>
      <w:proofErr w:type="gramEnd"/>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w:t>
      </w:r>
    </w:p>
    <w:p w14:paraId="6FF66985"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Any Prop 8 or “5 year prior” enhancements (Penal Code §667(a)(1)) and “3 year prior” enhancements (Penal Code §667.5(a)) will not be used for sentencing and shall be dismissed or withdrawn from the charging </w:t>
      </w:r>
      <w:proofErr w:type="gramStart"/>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document;</w:t>
      </w:r>
      <w:proofErr w:type="gramEnd"/>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w:t>
      </w:r>
    </w:p>
    <w:p w14:paraId="5B3B04C2"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STEP Act enhancements (“gang enhancements”) (Penal Code § 186.22 et. seq.) will not be used for sentencing and shall be dismissed or withdrawn from the charging </w:t>
      </w:r>
      <w:proofErr w:type="gramStart"/>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document;</w:t>
      </w:r>
      <w:proofErr w:type="gramEnd"/>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w:t>
      </w:r>
    </w:p>
    <w:p w14:paraId="02326078"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Special Circumstances allegations resulting in an LWOP sentence shall not be filed, will not be used for sentencing, and shall be dismissed or withdrawn from the charging </w:t>
      </w:r>
      <w:proofErr w:type="gramStart"/>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document;</w:t>
      </w:r>
      <w:proofErr w:type="gramEnd"/>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w:t>
      </w:r>
    </w:p>
    <w:p w14:paraId="61AB94D6"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Violations of bail or O.R. release (PC § 12022.1) shall not be filed as part of any new </w:t>
      </w:r>
      <w:proofErr w:type="gramStart"/>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offense;</w:t>
      </w:r>
      <w:proofErr w:type="gramEnd"/>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w:t>
      </w:r>
    </w:p>
    <w:p w14:paraId="0E79CD42"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4"/>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If the charged offense is probation-eligible, probation shall be the presumptive offer absent extraordinary circumstances warranting a state prison commitment. If the charged offense is not probation eligible, the presumptive sentence will be the low term. Extraordinary circumstances must be approved by the appropriate bureau director. </w:t>
      </w:r>
    </w:p>
    <w:p w14:paraId="71C41C97"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b/>
          <w:bCs/>
          <w:color w:val="1A1A1A"/>
          <w:sz w:val="23"/>
          <w:szCs w:val="23"/>
          <w:bdr w:val="none" w:sz="0" w:space="0" w:color="auto"/>
          <w14:textOutline w14:w="0" w14:cap="rnd" w14:cmpd="sng" w14:algn="ctr">
            <w14:noFill/>
            <w14:prstDash w14:val="solid"/>
            <w14:bevel/>
          </w14:textOutline>
          <w14:ligatures w14:val="standardContextual"/>
        </w:rPr>
        <w:t xml:space="preserve">II. PENDING CASES </w:t>
      </w:r>
    </w:p>
    <w:p w14:paraId="0B89AEDD"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p>
    <w:p w14:paraId="3C061E3D"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At the first court hearing after this policy takes effect, DDAs are instructed to orally amend the charging document to </w:t>
      </w: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dismiss or withdraw </w:t>
      </w: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any enhancement or allegation outlined in this document. </w:t>
      </w:r>
    </w:p>
    <w:p w14:paraId="51C2EEB7"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b/>
          <w:bCs/>
          <w:sz w:val="23"/>
          <w:szCs w:val="23"/>
          <w:bdr w:val="none" w:sz="0" w:space="0" w:color="auto"/>
          <w14:textOutline w14:w="0" w14:cap="rnd" w14:cmpd="sng" w14:algn="ctr">
            <w14:noFill/>
            <w14:prstDash w14:val="solid"/>
            <w14:bevel/>
          </w14:textOutline>
          <w14:ligatures w14:val="standardContextual"/>
        </w:rPr>
        <w:t xml:space="preserve">III. SENTENCED CASES </w:t>
      </w:r>
    </w:p>
    <w:p w14:paraId="3E4CB32E"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p>
    <w:p w14:paraId="1F82B73E"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1A1A1A"/>
          <w:sz w:val="22"/>
          <w:szCs w:val="22"/>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Pursuant to PC </w:t>
      </w: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1170(d)(1), if a defendant was sentenced within 120 days of December 8, </w:t>
      </w:r>
      <w:proofErr w:type="gramStart"/>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2020</w:t>
      </w:r>
      <w:proofErr w:type="gramEnd"/>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they shall be eligible for resentencing under these provisions. DDAs are instructed to not oppose defense counsel’s request for resentencing in accordance with these guidelines. </w:t>
      </w:r>
      <w:r w:rsidRPr="00D05C43">
        <w:rPr>
          <w:rFonts w:ascii="Arial" w:eastAsiaTheme="minorHAnsi" w:hAnsi="Arial" w:cs="Arial"/>
          <w:color w:val="1A1A1A"/>
          <w:sz w:val="22"/>
          <w:szCs w:val="22"/>
          <w:bdr w:val="none" w:sz="0" w:space="0" w:color="auto"/>
          <w14:textOutline w14:w="0" w14:cap="rnd" w14:cmpd="sng" w14:algn="ctr">
            <w14:noFill/>
            <w14:prstDash w14:val="solid"/>
            <w14:bevel/>
          </w14:textOutline>
          <w14:ligatures w14:val="standardContextual"/>
        </w:rPr>
        <w:t xml:space="preserve">3 </w:t>
      </w:r>
    </w:p>
    <w:p w14:paraId="74BC7C98"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pPr>
    </w:p>
    <w:p w14:paraId="7E04C076" w14:textId="77777777" w:rsidR="00D05C43" w:rsidRPr="00D05C43" w:rsidRDefault="00D05C43" w:rsidP="00D05C43">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b/>
          <w:bCs/>
          <w:color w:val="auto"/>
          <w:sz w:val="23"/>
          <w:szCs w:val="23"/>
          <w:bdr w:val="none" w:sz="0" w:space="0" w:color="auto"/>
          <w14:textOutline w14:w="0" w14:cap="rnd" w14:cmpd="sng" w14:algn="ctr">
            <w14:noFill/>
            <w14:prstDash w14:val="solid"/>
            <w14:bevel/>
          </w14:textOutline>
          <w14:ligatures w14:val="standardContextual"/>
        </w:rPr>
        <w:lastRenderedPageBreak/>
        <w:t xml:space="preserve">APPENDIX </w:t>
      </w:r>
    </w:p>
    <w:p w14:paraId="175868A1"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California has enacted over 100 sentencing enhancements, many of which are outdated, incoherent, and applied unfairly. There is no compelling evidence that their enforcement improves public safety. In fact, the opposite may be true. State law gives District Attorneys broad authority over when and whether to charge enhancements. The overriding concern is interests of justice and public safety. </w:t>
      </w:r>
    </w:p>
    <w:p w14:paraId="35B2A269"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The Stanford Computational Policy Lab studied San Francisco’s use of sentencing enhancements from 2005 to 2017. They released their report, </w:t>
      </w:r>
      <w:r w:rsidRPr="00D05C43">
        <w:rPr>
          <w:rFonts w:ascii="Times New Roman" w:eastAsiaTheme="minorHAnsi" w:hAnsi="Times New Roman" w:cs="Times New Roman"/>
          <w:i/>
          <w:iCs/>
          <w:sz w:val="23"/>
          <w:szCs w:val="23"/>
          <w:bdr w:val="none" w:sz="0" w:space="0" w:color="auto"/>
          <w14:textOutline w14:w="0" w14:cap="rnd" w14:cmpd="sng" w14:algn="ctr">
            <w14:noFill/>
            <w14:prstDash w14:val="solid"/>
            <w14:bevel/>
          </w14:textOutline>
          <w14:ligatures w14:val="standardContextual"/>
        </w:rPr>
        <w:t xml:space="preserve">Sentencing Enhancements and Incarceration: San Francisco, 2005-2017 </w:t>
      </w: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in October of 2019. The following policy is informed by the results of the Stanford study. </w:t>
      </w:r>
    </w:p>
    <w:p w14:paraId="210D5948"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As noted in the study: </w:t>
      </w:r>
    </w:p>
    <w:p w14:paraId="1826EF68"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“During the 1980s and 90s, enhancements became more numerous and severe. Dozens of new enhancement laws were passed in a way that critics alleged was haphazard—in “reaction to the ‘crime of the month.’” </w:t>
      </w:r>
    </w:p>
    <w:p w14:paraId="28BB30DD"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California’s massive rates of incarceration can be tied directly to the extreme sentencing laws passed by voters in the 1990’s, including the 1994 Three Strikes Law. In 1980, California had a prison population of 23,264. In 1990, it was 94,122. In 1999, five years after the passage of Three Strikes, California had increased its population to a remarkable 160,000. By 2006, the prison population had ballooned to 174,000 prisoners. California now has 130,000 people in state prison and 70,000 people in local jails. </w:t>
      </w:r>
    </w:p>
    <w:p w14:paraId="304E5E16"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The Stanford study found that the use of sentencing enhancements in San Francisco accounted for about </w:t>
      </w:r>
      <w:r w:rsidRPr="00D05C43">
        <w:rPr>
          <w:rFonts w:ascii="Times New Roman" w:eastAsiaTheme="minorHAnsi" w:hAnsi="Times New Roman" w:cs="Times New Roman"/>
          <w:b/>
          <w:bCs/>
          <w:color w:val="1A1A1A"/>
          <w:sz w:val="23"/>
          <w:szCs w:val="23"/>
          <w:bdr w:val="none" w:sz="0" w:space="0" w:color="auto"/>
          <w14:textOutline w14:w="0" w14:cap="rnd" w14:cmpd="sng" w14:algn="ctr">
            <w14:noFill/>
            <w14:prstDash w14:val="solid"/>
            <w14:bevel/>
          </w14:textOutline>
          <w14:ligatures w14:val="standardContextual"/>
        </w:rPr>
        <w:t xml:space="preserve">1 out of 4 years </w:t>
      </w: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served in jail and prison. This study found that the use of sentencing enhancements -- mostly Prop. 8 priors and Three Strikes enhancements -- accounted for half of the time served for enhancements. The study concluded that we could substantially reduce incarceration by ceasing to use enhancements. These enhancements also exacerbate racial disparities in the justice system: </w:t>
      </w:r>
      <w:r w:rsidRPr="00D05C43">
        <w:rPr>
          <w:rFonts w:ascii="Times New Roman" w:eastAsiaTheme="minorHAnsi" w:hAnsi="Times New Roman" w:cs="Times New Roman"/>
          <w:b/>
          <w:bCs/>
          <w:color w:val="1A1A1A"/>
          <w:sz w:val="23"/>
          <w:szCs w:val="23"/>
          <w:bdr w:val="none" w:sz="0" w:space="0" w:color="auto"/>
          <w14:textOutline w14:w="0" w14:cap="rnd" w14:cmpd="sng" w14:algn="ctr">
            <w14:noFill/>
            <w14:prstDash w14:val="solid"/>
            <w14:bevel/>
          </w14:textOutline>
          <w14:ligatures w14:val="standardContextual"/>
        </w:rPr>
        <w:t>45% of people serving life sentences in CDCR under the Three Strikes law are black</w:t>
      </w:r>
      <w:r w:rsidRPr="00D05C43">
        <w:rPr>
          <w:rFonts w:ascii="Times New Roman" w:eastAsiaTheme="minorHAnsi" w:hAnsi="Times New Roman" w:cs="Times New Roman"/>
          <w:color w:val="1A1A1A"/>
          <w:sz w:val="23"/>
          <w:szCs w:val="23"/>
          <w:bdr w:val="none" w:sz="0" w:space="0" w:color="auto"/>
          <w14:textOutline w14:w="0" w14:cap="rnd" w14:cmpd="sng" w14:algn="ctr">
            <w14:noFill/>
            <w14:prstDash w14:val="solid"/>
            <w14:bevel/>
          </w14:textOutline>
          <w14:ligatures w14:val="standardContextual"/>
        </w:rPr>
        <w:t xml:space="preserve">. </w:t>
      </w:r>
    </w:p>
    <w:p w14:paraId="497C36A0"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Gang enhancements have been widely criticized as unfairly targeting young men of color. Recent analyses by the LA Times suggest that the CALGANG database is outdated, inaccurate and rife with abuse. According to California Department of Corrections and Rehabilitation data from 2019, more than 90 percent of adults with a gang enhancement in state prison were either black or Latinx. </w:t>
      </w:r>
    </w:p>
    <w:p w14:paraId="3D4880A7"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According to Fordham Law Prof. John Pfaff, “There is strong empirical support for declining to charge these status enhancements. Long sentences imposed by strike laws and gang enhancements provide little additional deterrence, often incapacitate long past what is required by public safety, impose serious and avoidable financial and public health costs in the process, and may even lead to greater rates of reoffending in the long run.” </w:t>
      </w:r>
    </w:p>
    <w:p w14:paraId="217C490E"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sz w:val="22"/>
          <w:szCs w:val="22"/>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According to Pfaff, a growing body of evidence-based studies have suggested that policing deters; long sentences do little. What deters most effectively is the risk of detection and apprehension in the first place. Other studies increasingly indicate that spending more time in prison can </w:t>
      </w:r>
      <w:r w:rsidRPr="00D05C43">
        <w:rPr>
          <w:rFonts w:ascii="Times New Roman" w:eastAsiaTheme="minorHAnsi" w:hAnsi="Times New Roman" w:cs="Times New Roman"/>
          <w:i/>
          <w:iCs/>
          <w:sz w:val="23"/>
          <w:szCs w:val="23"/>
          <w:bdr w:val="none" w:sz="0" w:space="0" w:color="auto"/>
          <w14:textOutline w14:w="0" w14:cap="rnd" w14:cmpd="sng" w14:algn="ctr">
            <w14:noFill/>
            <w14:prstDash w14:val="solid"/>
            <w14:bevel/>
          </w14:textOutline>
          <w14:ligatures w14:val="standardContextual"/>
        </w:rPr>
        <w:t xml:space="preserve">cause </w:t>
      </w:r>
      <w:r w:rsidRPr="00D05C43">
        <w:rPr>
          <w:rFonts w:ascii="Times New Roman" w:eastAsiaTheme="minorHAnsi" w:hAnsi="Times New Roman" w:cs="Times New Roman"/>
          <w:sz w:val="23"/>
          <w:szCs w:val="23"/>
          <w:bdr w:val="none" w:sz="0" w:space="0" w:color="auto"/>
          <w14:textOutline w14:w="0" w14:cap="rnd" w14:cmpd="sng" w14:algn="ctr">
            <w14:noFill/>
            <w14:prstDash w14:val="solid"/>
            <w14:bevel/>
          </w14:textOutline>
          <w14:ligatures w14:val="standardContextual"/>
        </w:rPr>
        <w:t xml:space="preserve">the </w:t>
      </w:r>
      <w:r w:rsidRPr="00D05C43">
        <w:rPr>
          <w:rFonts w:ascii="Arial" w:eastAsiaTheme="minorHAnsi" w:hAnsi="Arial" w:cs="Arial"/>
          <w:sz w:val="22"/>
          <w:szCs w:val="22"/>
          <w:bdr w:val="none" w:sz="0" w:space="0" w:color="auto"/>
          <w14:textOutline w14:w="0" w14:cap="rnd" w14:cmpd="sng" w14:algn="ctr">
            <w14:noFill/>
            <w14:prstDash w14:val="solid"/>
            <w14:bevel/>
          </w14:textOutline>
          <w14:ligatures w14:val="standardContextual"/>
        </w:rPr>
        <w:t xml:space="preserve">4 </w:t>
      </w:r>
    </w:p>
    <w:p w14:paraId="380B7561"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bdr w:val="none" w:sz="0" w:space="0" w:color="auto"/>
          <w14:textOutline w14:w="0" w14:cap="rnd" w14:cmpd="sng" w14:algn="ctr">
            <w14:noFill/>
            <w14:prstDash w14:val="solid"/>
            <w14:bevel/>
          </w14:textOutline>
          <w14:ligatures w14:val="standardContextual"/>
        </w:rPr>
      </w:pPr>
    </w:p>
    <w:p w14:paraId="2AA2D52B" w14:textId="77777777" w:rsidR="00D05C43" w:rsidRPr="00D05C43" w:rsidRDefault="00D05C43" w:rsidP="00D05C43">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lastRenderedPageBreak/>
        <w:t xml:space="preserve">risk of later reoffending; as the harms and traumas experienced in prison grow, the ability to reintegrate after release falls. </w:t>
      </w:r>
    </w:p>
    <w:p w14:paraId="43D89EAC"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t xml:space="preserve">That prison may </w:t>
      </w:r>
      <w:proofErr w:type="gramStart"/>
      <w:r w:rsidRPr="00D05C43">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t>actually increase</w:t>
      </w:r>
      <w:proofErr w:type="gramEnd"/>
      <w:r w:rsidRPr="00D05C43">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t xml:space="preserve"> the risk of reoffending while imposing serious costs on communities starkly illuminates the need to invest in alternatives. Such options do exist. One striking example: by expanding access to (non-criminal justice based) drug treatment, the expansion of Medicaid yielded billions in reduced crime in states that participated in the expansion. </w:t>
      </w:r>
    </w:p>
    <w:p w14:paraId="684C1455"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t xml:space="preserve">By avoiding harsh sentencing and investing in rehabilitation programs for the incarcerated, we can reduce crime </w:t>
      </w:r>
      <w:r w:rsidRPr="00D05C43">
        <w:rPr>
          <w:rFonts w:ascii="Times New Roman" w:eastAsiaTheme="minorHAnsi" w:hAnsi="Times New Roman" w:cs="Times New Roman"/>
          <w:i/>
          <w:iCs/>
          <w:color w:val="auto"/>
          <w:sz w:val="23"/>
          <w:szCs w:val="23"/>
          <w:bdr w:val="none" w:sz="0" w:space="0" w:color="auto"/>
          <w14:textOutline w14:w="0" w14:cap="rnd" w14:cmpd="sng" w14:algn="ctr">
            <w14:noFill/>
            <w14:prstDash w14:val="solid"/>
            <w14:bevel/>
          </w14:textOutline>
          <w14:ligatures w14:val="standardContextual"/>
        </w:rPr>
        <w:t xml:space="preserve">and </w:t>
      </w:r>
      <w:r w:rsidRPr="00D05C43">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t xml:space="preserve">help people improve their lives. </w:t>
      </w:r>
    </w:p>
    <w:p w14:paraId="49B4F7A4" w14:textId="77777777" w:rsidR="00D05C43" w:rsidRPr="00D05C43" w:rsidRDefault="00D05C43" w:rsidP="00D05C4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eastAsiaTheme="minorHAnsi" w:hAnsi="Times New Roman" w:cs="Times New Roman"/>
          <w:color w:val="auto"/>
          <w:sz w:val="23"/>
          <w:szCs w:val="23"/>
          <w:bdr w:val="none" w:sz="0" w:space="0" w:color="auto"/>
          <w14:textOutline w14:w="0" w14:cap="rnd" w14:cmpd="sng" w14:algn="ctr">
            <w14:noFill/>
            <w14:prstDash w14:val="solid"/>
            <w14:bevel/>
          </w14:textOutline>
          <w14:ligatures w14:val="standardContextual"/>
        </w:rPr>
      </w:pPr>
      <w:r w:rsidRPr="00D05C43">
        <w:rPr>
          <w:rFonts w:ascii="Times New Roman" w:eastAsiaTheme="minorHAnsi" w:hAnsi="Times New Roman" w:cs="Times New Roman"/>
          <w:b/>
          <w:bCs/>
          <w:i/>
          <w:iCs/>
          <w:color w:val="auto"/>
          <w:sz w:val="23"/>
          <w:szCs w:val="23"/>
          <w:bdr w:val="none" w:sz="0" w:space="0" w:color="auto"/>
          <w14:textOutline w14:w="0" w14:cap="rnd" w14:cmpd="sng" w14:algn="ctr">
            <w14:noFill/>
            <w14:prstDash w14:val="solid"/>
            <w14:bevel/>
          </w14:textOutline>
          <w14:ligatures w14:val="standardContextual"/>
        </w:rPr>
        <w:t xml:space="preserve">The policies of this Special Directive supersede any contradictory language of the Legal Policies Manual. </w:t>
      </w:r>
    </w:p>
    <w:p w14:paraId="6222B072" w14:textId="30A652D2" w:rsidR="00D05C43"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r w:rsidRPr="00D05C43">
        <w:rPr>
          <w:rFonts w:ascii="Times New Roman" w:eastAsiaTheme="minorHAnsi" w:hAnsi="Times New Roman" w:cs="Times New Roman"/>
          <w:color w:val="auto"/>
          <w:sz w:val="23"/>
          <w:szCs w:val="23"/>
          <w:bdr w:val="none" w:sz="0" w:space="0" w:color="auto"/>
          <w:lang w:val="en-US"/>
          <w14:ligatures w14:val="standardContextual"/>
        </w:rPr>
        <w:t>G</w:t>
      </w:r>
      <w:r w:rsidR="00D05C43" w:rsidRPr="00D05C43">
        <w:rPr>
          <w:rFonts w:ascii="Times New Roman" w:eastAsiaTheme="minorHAnsi" w:hAnsi="Times New Roman" w:cs="Times New Roman"/>
          <w:color w:val="auto"/>
          <w:sz w:val="23"/>
          <w:szCs w:val="23"/>
          <w:bdr w:val="none" w:sz="0" w:space="0" w:color="auto"/>
          <w:lang w:val="en-US"/>
          <w14:ligatures w14:val="standardContextual"/>
        </w:rPr>
        <w:t>g</w:t>
      </w:r>
    </w:p>
    <w:p w14:paraId="1F6EF9F4"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36199675"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40C0936A"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6A29D39F"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14D6062F"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3B2B0A2B"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7C72FBF0"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1CA1B90C"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7F305805"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30A752D7"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0FEF1368"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57382DED"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301BAFEA"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5C6C6018"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155545BF"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48E7F67A"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1C7A3E96"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112257D5"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52E582C3"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3E2E768A"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1687BB39"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0549A29C"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34143387"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39F2FBAC"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58935BE1"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21ED82FD"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7C4CEB19"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202ECD84"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0DE20A86"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11FD2CE7"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61F166B1"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0E765334"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207FEC89"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731A8991"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4B43396B"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7D8D989B"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5C4728F9"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47C507CD" w14:textId="77777777"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p>
    <w:p w14:paraId="5C58D42C" w14:textId="602505A4" w:rsidR="002135B0" w:rsidRDefault="002135B0" w:rsidP="00D05C43">
      <w:pPr>
        <w:pStyle w:val="Body"/>
        <w:rPr>
          <w:rFonts w:ascii="Times New Roman" w:eastAsiaTheme="minorHAnsi" w:hAnsi="Times New Roman" w:cs="Times New Roman"/>
          <w:color w:val="auto"/>
          <w:sz w:val="23"/>
          <w:szCs w:val="23"/>
          <w:bdr w:val="none" w:sz="0" w:space="0" w:color="auto"/>
          <w:lang w:val="en-US"/>
          <w14:ligatures w14:val="standardContextual"/>
        </w:rPr>
      </w:pPr>
      <w:r>
        <w:rPr>
          <w:rFonts w:ascii="Times New Roman" w:eastAsiaTheme="minorHAnsi" w:hAnsi="Times New Roman" w:cs="Times New Roman"/>
          <w:color w:val="auto"/>
          <w:sz w:val="23"/>
          <w:szCs w:val="23"/>
          <w:bdr w:val="none" w:sz="0" w:space="0" w:color="auto"/>
          <w:lang w:val="en-US"/>
          <w14:ligatures w14:val="standardContextual"/>
        </w:rPr>
        <w:lastRenderedPageBreak/>
        <w:t>APPENDIX 2</w:t>
      </w:r>
      <w:r>
        <w:rPr>
          <w:rFonts w:ascii="Times New Roman" w:eastAsiaTheme="minorHAnsi" w:hAnsi="Times New Roman" w:cs="Times New Roman"/>
          <w:noProof/>
          <w:color w:val="auto"/>
          <w:sz w:val="23"/>
          <w:szCs w:val="23"/>
          <w:bdr w:val="none" w:sz="0" w:space="0" w:color="auto"/>
          <w:lang w:val="en-US"/>
          <w14:ligatures w14:val="standardContextual"/>
        </w:rPr>
        <w:drawing>
          <wp:inline distT="0" distB="0" distL="0" distR="0" wp14:anchorId="075649A9" wp14:editId="40880A1B">
            <wp:extent cx="5816600" cy="2413000"/>
            <wp:effectExtent l="0" t="0" r="0" b="0"/>
            <wp:docPr id="1376090429" name="Picture 2"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090429" name="Picture 2" descr="A close up of a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816600" cy="2413000"/>
                    </a:xfrm>
                    <a:prstGeom prst="rect">
                      <a:avLst/>
                    </a:prstGeom>
                  </pic:spPr>
                </pic:pic>
              </a:graphicData>
            </a:graphic>
          </wp:inline>
        </w:drawing>
      </w:r>
    </w:p>
    <w:p w14:paraId="0A24E7CE" w14:textId="77777777" w:rsidR="002135B0" w:rsidRDefault="002135B0" w:rsidP="00D05C43">
      <w:pPr>
        <w:pStyle w:val="Body"/>
      </w:pPr>
    </w:p>
    <w:p w14:paraId="031135BA" w14:textId="77777777" w:rsidR="002135B0" w:rsidRDefault="002135B0" w:rsidP="00D05C43">
      <w:pPr>
        <w:pStyle w:val="Body"/>
      </w:pPr>
    </w:p>
    <w:p w14:paraId="24BD937F" w14:textId="2BACDF80" w:rsidR="002135B0" w:rsidRDefault="002135B0" w:rsidP="00D05C43">
      <w:pPr>
        <w:pStyle w:val="Body"/>
      </w:pPr>
      <w:r>
        <w:rPr>
          <w:noProof/>
          <w14:ligatures w14:val="standardContextual"/>
        </w:rPr>
        <w:drawing>
          <wp:inline distT="0" distB="0" distL="0" distR="0" wp14:anchorId="2206FD68" wp14:editId="086F2697">
            <wp:extent cx="5905500" cy="4800600"/>
            <wp:effectExtent l="0" t="0" r="0" b="0"/>
            <wp:docPr id="1080229283" name="Picture 7" descr="A screenshot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29283" name="Picture 7" descr="A screenshot of a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905500" cy="4800600"/>
                    </a:xfrm>
                    <a:prstGeom prst="rect">
                      <a:avLst/>
                    </a:prstGeom>
                  </pic:spPr>
                </pic:pic>
              </a:graphicData>
            </a:graphic>
          </wp:inline>
        </w:drawing>
      </w:r>
    </w:p>
    <w:p w14:paraId="1296CE1C" w14:textId="6F82E042" w:rsidR="002135B0" w:rsidRDefault="002135B0" w:rsidP="00D05C43">
      <w:pPr>
        <w:pStyle w:val="Body"/>
      </w:pPr>
    </w:p>
    <w:p w14:paraId="2750ECC3" w14:textId="77777777" w:rsidR="002135B0" w:rsidRDefault="002135B0" w:rsidP="00D05C43">
      <w:pPr>
        <w:pStyle w:val="Body"/>
      </w:pPr>
    </w:p>
    <w:p w14:paraId="509180AF" w14:textId="77777777" w:rsidR="002135B0" w:rsidRDefault="002135B0" w:rsidP="00D05C43">
      <w:pPr>
        <w:pStyle w:val="Body"/>
      </w:pPr>
    </w:p>
    <w:p w14:paraId="716B4BDC" w14:textId="2DEE14E5" w:rsidR="002135B0" w:rsidRDefault="002135B0" w:rsidP="00D05C43">
      <w:pPr>
        <w:pStyle w:val="Body"/>
      </w:pPr>
      <w:r>
        <w:rPr>
          <w:noProof/>
          <w14:ligatures w14:val="standardContextual"/>
        </w:rPr>
        <w:drawing>
          <wp:inline distT="0" distB="0" distL="0" distR="0" wp14:anchorId="21A451F6" wp14:editId="5978C10F">
            <wp:extent cx="5943600" cy="6760210"/>
            <wp:effectExtent l="0" t="0" r="0" b="0"/>
            <wp:docPr id="689307679" name="Picture 8"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07679" name="Picture 8" descr="A map of a cit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943600" cy="6760210"/>
                    </a:xfrm>
                    <a:prstGeom prst="rect">
                      <a:avLst/>
                    </a:prstGeom>
                  </pic:spPr>
                </pic:pic>
              </a:graphicData>
            </a:graphic>
          </wp:inline>
        </w:drawing>
      </w:r>
    </w:p>
    <w:p w14:paraId="163F9C66" w14:textId="77777777" w:rsidR="002135B0" w:rsidRDefault="002135B0" w:rsidP="00D05C43">
      <w:pPr>
        <w:pStyle w:val="Body"/>
      </w:pPr>
    </w:p>
    <w:p w14:paraId="073107B3" w14:textId="77777777" w:rsidR="002135B0" w:rsidRDefault="002135B0" w:rsidP="00D05C43">
      <w:pPr>
        <w:pStyle w:val="Body"/>
      </w:pPr>
    </w:p>
    <w:p w14:paraId="67C14B42" w14:textId="77777777" w:rsidR="002135B0" w:rsidRDefault="002135B0" w:rsidP="00D05C43">
      <w:pPr>
        <w:pStyle w:val="Body"/>
      </w:pPr>
    </w:p>
    <w:p w14:paraId="73466818" w14:textId="77777777" w:rsidR="002135B0" w:rsidRDefault="002135B0" w:rsidP="00D05C43">
      <w:pPr>
        <w:pStyle w:val="Body"/>
      </w:pPr>
    </w:p>
    <w:p w14:paraId="7A729F84" w14:textId="77777777" w:rsidR="002135B0" w:rsidRDefault="002135B0" w:rsidP="00D05C43">
      <w:pPr>
        <w:pStyle w:val="Body"/>
      </w:pPr>
    </w:p>
    <w:p w14:paraId="3521F0E7" w14:textId="77777777" w:rsidR="002135B0" w:rsidRDefault="002135B0" w:rsidP="00D05C43">
      <w:pPr>
        <w:pStyle w:val="Body"/>
      </w:pPr>
    </w:p>
    <w:p w14:paraId="710BEC99" w14:textId="63A1173D" w:rsidR="002135B0" w:rsidRDefault="002135B0" w:rsidP="00D05C43">
      <w:pPr>
        <w:pStyle w:val="Body"/>
      </w:pPr>
      <w:r>
        <w:rPr>
          <w:noProof/>
          <w14:ligatures w14:val="standardContextual"/>
        </w:rPr>
        <w:lastRenderedPageBreak/>
        <w:drawing>
          <wp:inline distT="0" distB="0" distL="0" distR="0" wp14:anchorId="36056909" wp14:editId="2E9B03FE">
            <wp:extent cx="5702300" cy="3898900"/>
            <wp:effectExtent l="0" t="0" r="0" b="0"/>
            <wp:docPr id="1129426853" name="Picture 9" descr="A screenshot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26853" name="Picture 9" descr="A screenshot of a tex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02300" cy="3898900"/>
                    </a:xfrm>
                    <a:prstGeom prst="rect">
                      <a:avLst/>
                    </a:prstGeom>
                  </pic:spPr>
                </pic:pic>
              </a:graphicData>
            </a:graphic>
          </wp:inline>
        </w:drawing>
      </w:r>
    </w:p>
    <w:sectPr w:rsidR="002135B0">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38F78" w14:textId="77777777" w:rsidR="004D1706" w:rsidRDefault="004D1706" w:rsidP="00F760BD">
      <w:r>
        <w:separator/>
      </w:r>
    </w:p>
  </w:endnote>
  <w:endnote w:type="continuationSeparator" w:id="0">
    <w:p w14:paraId="12ADC3E3" w14:textId="77777777" w:rsidR="004D1706" w:rsidRDefault="004D1706" w:rsidP="00F7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20B06040202020202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8030645"/>
      <w:docPartObj>
        <w:docPartGallery w:val="Page Numbers (Bottom of Page)"/>
        <w:docPartUnique/>
      </w:docPartObj>
    </w:sdtPr>
    <w:sdtContent>
      <w:p w14:paraId="606C2868" w14:textId="138E9EA0" w:rsidR="00F760BD" w:rsidRDefault="00F760BD" w:rsidP="00EA7A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A12098" w14:textId="77777777" w:rsidR="00F760BD" w:rsidRDefault="00F76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0260252"/>
      <w:docPartObj>
        <w:docPartGallery w:val="Page Numbers (Bottom of Page)"/>
        <w:docPartUnique/>
      </w:docPartObj>
    </w:sdtPr>
    <w:sdtContent>
      <w:p w14:paraId="418156C4" w14:textId="28988A02" w:rsidR="00F760BD" w:rsidRDefault="00F760BD" w:rsidP="00EA7A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51A059" w14:textId="77777777" w:rsidR="00F760BD" w:rsidRDefault="00F76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E395" w14:textId="77777777" w:rsidR="004D1706" w:rsidRDefault="004D1706" w:rsidP="00F760BD">
      <w:r>
        <w:separator/>
      </w:r>
    </w:p>
  </w:footnote>
  <w:footnote w:type="continuationSeparator" w:id="0">
    <w:p w14:paraId="0FAA4B43" w14:textId="77777777" w:rsidR="004D1706" w:rsidRDefault="004D1706" w:rsidP="00F7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86"/>
    <w:rsid w:val="000549A5"/>
    <w:rsid w:val="00076E88"/>
    <w:rsid w:val="001A36BE"/>
    <w:rsid w:val="002135B0"/>
    <w:rsid w:val="00232712"/>
    <w:rsid w:val="00264AE4"/>
    <w:rsid w:val="002E4DB7"/>
    <w:rsid w:val="003160A3"/>
    <w:rsid w:val="00351FE6"/>
    <w:rsid w:val="003B0FCE"/>
    <w:rsid w:val="00464286"/>
    <w:rsid w:val="00480114"/>
    <w:rsid w:val="004809E7"/>
    <w:rsid w:val="004864E6"/>
    <w:rsid w:val="004C3FB3"/>
    <w:rsid w:val="004D1706"/>
    <w:rsid w:val="00517229"/>
    <w:rsid w:val="0054735C"/>
    <w:rsid w:val="00565355"/>
    <w:rsid w:val="005A0414"/>
    <w:rsid w:val="005F2ED0"/>
    <w:rsid w:val="00640D5D"/>
    <w:rsid w:val="006E6D55"/>
    <w:rsid w:val="007208AF"/>
    <w:rsid w:val="0075169E"/>
    <w:rsid w:val="00764A34"/>
    <w:rsid w:val="00792BB4"/>
    <w:rsid w:val="007A71D0"/>
    <w:rsid w:val="007E28DE"/>
    <w:rsid w:val="008C5326"/>
    <w:rsid w:val="00994FBA"/>
    <w:rsid w:val="00A4266D"/>
    <w:rsid w:val="00A750DE"/>
    <w:rsid w:val="00A8117A"/>
    <w:rsid w:val="00AD1789"/>
    <w:rsid w:val="00AF3AFF"/>
    <w:rsid w:val="00B32668"/>
    <w:rsid w:val="00B6175D"/>
    <w:rsid w:val="00C04B12"/>
    <w:rsid w:val="00C3255B"/>
    <w:rsid w:val="00CA609A"/>
    <w:rsid w:val="00D05C43"/>
    <w:rsid w:val="00DE1421"/>
    <w:rsid w:val="00E5420A"/>
    <w:rsid w:val="00E5798F"/>
    <w:rsid w:val="00EA0A4F"/>
    <w:rsid w:val="00EA256E"/>
    <w:rsid w:val="00EC0860"/>
    <w:rsid w:val="00EF1D3E"/>
    <w:rsid w:val="00F024E8"/>
    <w:rsid w:val="00F06653"/>
    <w:rsid w:val="00F760BD"/>
    <w:rsid w:val="00FC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D3066"/>
  <w15:chartTrackingRefBased/>
  <w15:docId w15:val="{12277257-6F50-054C-B51C-BC653666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86"/>
    <w:pPr>
      <w:pBdr>
        <w:top w:val="nil"/>
        <w:left w:val="nil"/>
        <w:bottom w:val="nil"/>
        <w:right w:val="nil"/>
        <w:between w:val="nil"/>
        <w:bar w:val="nil"/>
      </w:pBdr>
      <w:spacing w:after="0" w:line="240" w:lineRule="auto"/>
    </w:pPr>
    <w:rPr>
      <w:rFonts w:ascii="Times Roman" w:eastAsia="Arial Unicode MS" w:hAnsi="Times Roman" w:cs="Arial Unicode MS"/>
      <w:color w:val="000000"/>
      <w:kern w:val="0"/>
      <w:u w:color="000000"/>
      <w:bdr w:val="nil"/>
      <w14:textOutline w14:w="0" w14:cap="flat" w14:cmpd="sng" w14:algn="ctr">
        <w14:noFill/>
        <w14:prstDash w14:val="solid"/>
        <w14:bevel/>
      </w14:textOutline>
      <w14:ligatures w14:val="none"/>
    </w:rPr>
  </w:style>
  <w:style w:type="paragraph" w:styleId="Heading1">
    <w:name w:val="heading 1"/>
    <w:basedOn w:val="Normal"/>
    <w:next w:val="Normal"/>
    <w:link w:val="Heading1Char"/>
    <w:uiPriority w:val="9"/>
    <w:qFormat/>
    <w:rsid w:val="004642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8" w:lineRule="auto"/>
      <w:outlineLvl w:val="0"/>
    </w:pPr>
    <w:rPr>
      <w:rFonts w:asciiTheme="majorHAnsi" w:eastAsiaTheme="majorEastAsia" w:hAnsiTheme="majorHAnsi" w:cstheme="majorBidi"/>
      <w:color w:val="0F4761" w:themeColor="accent1" w:themeShade="BF"/>
      <w:kern w:val="2"/>
      <w:sz w:val="40"/>
      <w:szCs w:val="40"/>
      <w:bdr w:val="none" w:sz="0" w:space="0" w:color="auto"/>
      <w14:textOutline w14:w="0" w14:cap="rnd" w14:cmpd="sng" w14:algn="ctr">
        <w14:noFill/>
        <w14:prstDash w14:val="solid"/>
        <w14:bevel/>
      </w14:textOutline>
      <w14:ligatures w14:val="standardContextual"/>
    </w:rPr>
  </w:style>
  <w:style w:type="paragraph" w:styleId="Heading2">
    <w:name w:val="heading 2"/>
    <w:basedOn w:val="Normal"/>
    <w:next w:val="Normal"/>
    <w:link w:val="Heading2Char"/>
    <w:uiPriority w:val="9"/>
    <w:semiHidden/>
    <w:unhideWhenUsed/>
    <w:qFormat/>
    <w:rsid w:val="004642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1"/>
    </w:pPr>
    <w:rPr>
      <w:rFonts w:asciiTheme="majorHAnsi" w:eastAsiaTheme="majorEastAsia" w:hAnsiTheme="majorHAnsi" w:cstheme="majorBidi"/>
      <w:color w:val="0F4761" w:themeColor="accent1" w:themeShade="BF"/>
      <w:kern w:val="2"/>
      <w:sz w:val="32"/>
      <w:szCs w:val="32"/>
      <w:bdr w:val="none" w:sz="0" w:space="0" w:color="auto"/>
      <w14:textOutline w14:w="0" w14:cap="rnd" w14:cmpd="sng" w14:algn="ctr">
        <w14:noFill/>
        <w14:prstDash w14:val="solid"/>
        <w14:bevel/>
      </w14:textOutline>
      <w14:ligatures w14:val="standardContextual"/>
    </w:rPr>
  </w:style>
  <w:style w:type="paragraph" w:styleId="Heading3">
    <w:name w:val="heading 3"/>
    <w:basedOn w:val="Normal"/>
    <w:next w:val="Normal"/>
    <w:link w:val="Heading3Char"/>
    <w:uiPriority w:val="9"/>
    <w:semiHidden/>
    <w:unhideWhenUsed/>
    <w:qFormat/>
    <w:rsid w:val="004642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78" w:lineRule="auto"/>
      <w:outlineLvl w:val="2"/>
    </w:pPr>
    <w:rPr>
      <w:rFonts w:asciiTheme="minorHAnsi" w:eastAsiaTheme="majorEastAsia" w:hAnsiTheme="minorHAnsi" w:cstheme="majorBidi"/>
      <w:color w:val="0F4761" w:themeColor="accent1" w:themeShade="BF"/>
      <w:kern w:val="2"/>
      <w:sz w:val="28"/>
      <w:szCs w:val="28"/>
      <w:bdr w:val="none" w:sz="0" w:space="0" w:color="auto"/>
      <w14:textOutline w14:w="0" w14:cap="rnd" w14:cmpd="sng" w14:algn="ctr">
        <w14:noFill/>
        <w14:prstDash w14:val="solid"/>
        <w14:bevel/>
      </w14:textOutline>
      <w14:ligatures w14:val="standardContextual"/>
    </w:rPr>
  </w:style>
  <w:style w:type="paragraph" w:styleId="Heading4">
    <w:name w:val="heading 4"/>
    <w:basedOn w:val="Normal"/>
    <w:next w:val="Normal"/>
    <w:link w:val="Heading4Char"/>
    <w:uiPriority w:val="9"/>
    <w:semiHidden/>
    <w:unhideWhenUsed/>
    <w:qFormat/>
    <w:rsid w:val="004642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3"/>
    </w:pPr>
    <w:rPr>
      <w:rFonts w:asciiTheme="minorHAnsi" w:eastAsiaTheme="majorEastAsia" w:hAnsiTheme="minorHAnsi" w:cstheme="majorBidi"/>
      <w:i/>
      <w:iCs/>
      <w:color w:val="0F4761" w:themeColor="accent1" w:themeShade="BF"/>
      <w:kern w:val="2"/>
      <w:bdr w:val="none" w:sz="0" w:space="0" w:color="auto"/>
      <w14:textOutline w14:w="0" w14:cap="rnd" w14:cmpd="sng" w14:algn="ctr">
        <w14:noFill/>
        <w14:prstDash w14:val="solid"/>
        <w14:bevel/>
      </w14:textOutline>
      <w14:ligatures w14:val="standardContextual"/>
    </w:rPr>
  </w:style>
  <w:style w:type="paragraph" w:styleId="Heading5">
    <w:name w:val="heading 5"/>
    <w:basedOn w:val="Normal"/>
    <w:next w:val="Normal"/>
    <w:link w:val="Heading5Char"/>
    <w:uiPriority w:val="9"/>
    <w:semiHidden/>
    <w:unhideWhenUsed/>
    <w:qFormat/>
    <w:rsid w:val="004642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78" w:lineRule="auto"/>
      <w:outlineLvl w:val="4"/>
    </w:pPr>
    <w:rPr>
      <w:rFonts w:asciiTheme="minorHAnsi" w:eastAsiaTheme="majorEastAsia" w:hAnsiTheme="minorHAnsi" w:cstheme="majorBidi"/>
      <w:color w:val="0F4761" w:themeColor="accent1" w:themeShade="BF"/>
      <w:kern w:val="2"/>
      <w:bdr w:val="none" w:sz="0" w:space="0" w:color="auto"/>
      <w14:textOutline w14:w="0" w14:cap="rnd" w14:cmpd="sng" w14:algn="ctr">
        <w14:noFill/>
        <w14:prstDash w14:val="solid"/>
        <w14:bevel/>
      </w14:textOutline>
      <w14:ligatures w14:val="standardContextual"/>
    </w:rPr>
  </w:style>
  <w:style w:type="paragraph" w:styleId="Heading6">
    <w:name w:val="heading 6"/>
    <w:basedOn w:val="Normal"/>
    <w:next w:val="Normal"/>
    <w:link w:val="Heading6Char"/>
    <w:uiPriority w:val="9"/>
    <w:semiHidden/>
    <w:unhideWhenUsed/>
    <w:qFormat/>
    <w:rsid w:val="004642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5"/>
    </w:pPr>
    <w:rPr>
      <w:rFonts w:asciiTheme="minorHAnsi" w:eastAsiaTheme="majorEastAsia" w:hAnsiTheme="minorHAnsi" w:cstheme="majorBidi"/>
      <w:i/>
      <w:iCs/>
      <w:color w:val="595959" w:themeColor="text1" w:themeTint="A6"/>
      <w:kern w:val="2"/>
      <w:bdr w:val="none" w:sz="0" w:space="0" w:color="auto"/>
      <w14:textOutline w14:w="0" w14:cap="rnd" w14:cmpd="sng" w14:algn="ctr">
        <w14:noFill/>
        <w14:prstDash w14:val="solid"/>
        <w14:bevel/>
      </w14:textOutline>
      <w14:ligatures w14:val="standardContextual"/>
    </w:rPr>
  </w:style>
  <w:style w:type="paragraph" w:styleId="Heading7">
    <w:name w:val="heading 7"/>
    <w:basedOn w:val="Normal"/>
    <w:next w:val="Normal"/>
    <w:link w:val="Heading7Char"/>
    <w:uiPriority w:val="9"/>
    <w:semiHidden/>
    <w:unhideWhenUsed/>
    <w:qFormat/>
    <w:rsid w:val="004642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8" w:lineRule="auto"/>
      <w:outlineLvl w:val="6"/>
    </w:pPr>
    <w:rPr>
      <w:rFonts w:asciiTheme="minorHAnsi" w:eastAsiaTheme="majorEastAsia" w:hAnsiTheme="minorHAnsi" w:cstheme="majorBidi"/>
      <w:color w:val="595959" w:themeColor="text1" w:themeTint="A6"/>
      <w:kern w:val="2"/>
      <w:bdr w:val="none" w:sz="0" w:space="0" w:color="auto"/>
      <w14:textOutline w14:w="0" w14:cap="rnd" w14:cmpd="sng" w14:algn="ctr">
        <w14:noFill/>
        <w14:prstDash w14:val="solid"/>
        <w14:bevel/>
      </w14:textOutline>
      <w14:ligatures w14:val="standardContextual"/>
    </w:rPr>
  </w:style>
  <w:style w:type="paragraph" w:styleId="Heading8">
    <w:name w:val="heading 8"/>
    <w:basedOn w:val="Normal"/>
    <w:next w:val="Normal"/>
    <w:link w:val="Heading8Char"/>
    <w:uiPriority w:val="9"/>
    <w:semiHidden/>
    <w:unhideWhenUsed/>
    <w:qFormat/>
    <w:rsid w:val="004642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7"/>
    </w:pPr>
    <w:rPr>
      <w:rFonts w:asciiTheme="minorHAnsi" w:eastAsiaTheme="majorEastAsia" w:hAnsiTheme="minorHAnsi" w:cstheme="majorBidi"/>
      <w:i/>
      <w:iCs/>
      <w:color w:val="272727" w:themeColor="text1" w:themeTint="D8"/>
      <w:kern w:val="2"/>
      <w:bdr w:val="none" w:sz="0" w:space="0" w:color="auto"/>
      <w14:textOutline w14:w="0" w14:cap="rnd" w14:cmpd="sng" w14:algn="ctr">
        <w14:noFill/>
        <w14:prstDash w14:val="solid"/>
        <w14:bevel/>
      </w14:textOutline>
      <w14:ligatures w14:val="standardContextual"/>
    </w:rPr>
  </w:style>
  <w:style w:type="paragraph" w:styleId="Heading9">
    <w:name w:val="heading 9"/>
    <w:basedOn w:val="Normal"/>
    <w:next w:val="Normal"/>
    <w:link w:val="Heading9Char"/>
    <w:uiPriority w:val="9"/>
    <w:semiHidden/>
    <w:unhideWhenUsed/>
    <w:qFormat/>
    <w:rsid w:val="0046428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8" w:lineRule="auto"/>
      <w:outlineLvl w:val="8"/>
    </w:pPr>
    <w:rPr>
      <w:rFonts w:asciiTheme="minorHAnsi" w:eastAsiaTheme="majorEastAsia" w:hAnsiTheme="minorHAnsi" w:cstheme="majorBidi"/>
      <w:color w:val="272727" w:themeColor="text1" w:themeTint="D8"/>
      <w:kern w:val="2"/>
      <w:bdr w:val="none" w:sz="0" w:space="0" w:color="auto"/>
      <w14:textOutline w14:w="0" w14:cap="rnd" w14:cmpd="sng" w14:algn="ctr">
        <w14:noFill/>
        <w14:prstDash w14:val="solid"/>
        <w14:bevel/>
      </w14:textOutlin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2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2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2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2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2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2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2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2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286"/>
    <w:rPr>
      <w:rFonts w:eastAsiaTheme="majorEastAsia" w:cstheme="majorBidi"/>
      <w:color w:val="272727" w:themeColor="text1" w:themeTint="D8"/>
    </w:rPr>
  </w:style>
  <w:style w:type="paragraph" w:styleId="Title">
    <w:name w:val="Title"/>
    <w:basedOn w:val="Normal"/>
    <w:next w:val="Normal"/>
    <w:link w:val="TitleChar"/>
    <w:uiPriority w:val="10"/>
    <w:qFormat/>
    <w:rsid w:val="00464286"/>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14:textOutline w14:w="0" w14:cap="rnd" w14:cmpd="sng" w14:algn="ctr">
        <w14:noFill/>
        <w14:prstDash w14:val="solid"/>
        <w14:bevel/>
      </w14:textOutline>
      <w14:ligatures w14:val="standardContextual"/>
    </w:rPr>
  </w:style>
  <w:style w:type="character" w:customStyle="1" w:styleId="TitleChar">
    <w:name w:val="Title Char"/>
    <w:basedOn w:val="DefaultParagraphFont"/>
    <w:link w:val="Title"/>
    <w:uiPriority w:val="10"/>
    <w:rsid w:val="004642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286"/>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pPr>
    <w:rPr>
      <w:rFonts w:asciiTheme="minorHAnsi" w:eastAsiaTheme="majorEastAsia" w:hAnsiTheme="minorHAnsi" w:cstheme="majorBidi"/>
      <w:color w:val="595959" w:themeColor="text1" w:themeTint="A6"/>
      <w:spacing w:val="15"/>
      <w:kern w:val="2"/>
      <w:sz w:val="28"/>
      <w:szCs w:val="28"/>
      <w:bdr w:val="none" w:sz="0" w:space="0" w:color="auto"/>
      <w14:textOutline w14:w="0" w14:cap="rnd" w14:cmpd="sng" w14:algn="ctr">
        <w14:noFill/>
        <w14:prstDash w14:val="solid"/>
        <w14:bevel/>
      </w14:textOutline>
      <w14:ligatures w14:val="standardContextual"/>
    </w:rPr>
  </w:style>
  <w:style w:type="character" w:customStyle="1" w:styleId="SubtitleChar">
    <w:name w:val="Subtitle Char"/>
    <w:basedOn w:val="DefaultParagraphFont"/>
    <w:link w:val="Subtitle"/>
    <w:uiPriority w:val="11"/>
    <w:rsid w:val="004642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286"/>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78" w:lineRule="auto"/>
      <w:jc w:val="center"/>
    </w:pPr>
    <w:rPr>
      <w:rFonts w:asciiTheme="minorHAnsi" w:eastAsiaTheme="minorHAnsi" w:hAnsiTheme="minorHAnsi" w:cstheme="minorBidi"/>
      <w:i/>
      <w:iCs/>
      <w:color w:val="404040" w:themeColor="text1" w:themeTint="BF"/>
      <w:kern w:val="2"/>
      <w:bdr w:val="none" w:sz="0" w:space="0" w:color="auto"/>
      <w14:textOutline w14:w="0" w14:cap="rnd" w14:cmpd="sng" w14:algn="ctr">
        <w14:noFill/>
        <w14:prstDash w14:val="solid"/>
        <w14:bevel/>
      </w14:textOutline>
      <w14:ligatures w14:val="standardContextual"/>
    </w:rPr>
  </w:style>
  <w:style w:type="character" w:customStyle="1" w:styleId="QuoteChar">
    <w:name w:val="Quote Char"/>
    <w:basedOn w:val="DefaultParagraphFont"/>
    <w:link w:val="Quote"/>
    <w:uiPriority w:val="29"/>
    <w:rsid w:val="00464286"/>
    <w:rPr>
      <w:i/>
      <w:iCs/>
      <w:color w:val="404040" w:themeColor="text1" w:themeTint="BF"/>
    </w:rPr>
  </w:style>
  <w:style w:type="paragraph" w:styleId="ListParagraph">
    <w:name w:val="List Paragraph"/>
    <w:basedOn w:val="Normal"/>
    <w:uiPriority w:val="34"/>
    <w:qFormat/>
    <w:rsid w:val="00464286"/>
    <w:p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ind w:left="720"/>
      <w:contextualSpacing/>
    </w:pPr>
    <w:rPr>
      <w:rFonts w:asciiTheme="minorHAnsi" w:eastAsiaTheme="minorHAnsi" w:hAnsiTheme="minorHAnsi" w:cstheme="minorBidi"/>
      <w:color w:val="auto"/>
      <w:kern w:val="2"/>
      <w:bdr w:val="none" w:sz="0" w:space="0" w:color="auto"/>
      <w14:textOutline w14:w="0" w14:cap="rnd" w14:cmpd="sng" w14:algn="ctr">
        <w14:noFill/>
        <w14:prstDash w14:val="solid"/>
        <w14:bevel/>
      </w14:textOutline>
      <w14:ligatures w14:val="standardContextual"/>
    </w:rPr>
  </w:style>
  <w:style w:type="character" w:styleId="IntenseEmphasis">
    <w:name w:val="Intense Emphasis"/>
    <w:basedOn w:val="DefaultParagraphFont"/>
    <w:uiPriority w:val="21"/>
    <w:qFormat/>
    <w:rsid w:val="00464286"/>
    <w:rPr>
      <w:i/>
      <w:iCs/>
      <w:color w:val="0F4761" w:themeColor="accent1" w:themeShade="BF"/>
    </w:rPr>
  </w:style>
  <w:style w:type="paragraph" w:styleId="IntenseQuote">
    <w:name w:val="Intense Quote"/>
    <w:basedOn w:val="Normal"/>
    <w:next w:val="Normal"/>
    <w:link w:val="IntenseQuoteChar"/>
    <w:uiPriority w:val="30"/>
    <w:qFormat/>
    <w:rsid w:val="00464286"/>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78" w:lineRule="auto"/>
      <w:ind w:left="864" w:right="864"/>
      <w:jc w:val="center"/>
    </w:pPr>
    <w:rPr>
      <w:rFonts w:asciiTheme="minorHAnsi" w:eastAsiaTheme="minorHAnsi" w:hAnsiTheme="minorHAnsi" w:cstheme="minorBidi"/>
      <w:i/>
      <w:iCs/>
      <w:color w:val="0F4761" w:themeColor="accent1" w:themeShade="BF"/>
      <w:kern w:val="2"/>
      <w:bdr w:val="none" w:sz="0" w:space="0" w:color="auto"/>
      <w14:textOutline w14:w="0" w14:cap="rnd" w14:cmpd="sng" w14:algn="ctr">
        <w14:noFill/>
        <w14:prstDash w14:val="solid"/>
        <w14:bevel/>
      </w14:textOutline>
      <w14:ligatures w14:val="standardContextual"/>
    </w:rPr>
  </w:style>
  <w:style w:type="character" w:customStyle="1" w:styleId="IntenseQuoteChar">
    <w:name w:val="Intense Quote Char"/>
    <w:basedOn w:val="DefaultParagraphFont"/>
    <w:link w:val="IntenseQuote"/>
    <w:uiPriority w:val="30"/>
    <w:rsid w:val="00464286"/>
    <w:rPr>
      <w:i/>
      <w:iCs/>
      <w:color w:val="0F4761" w:themeColor="accent1" w:themeShade="BF"/>
    </w:rPr>
  </w:style>
  <w:style w:type="character" w:styleId="IntenseReference">
    <w:name w:val="Intense Reference"/>
    <w:basedOn w:val="DefaultParagraphFont"/>
    <w:uiPriority w:val="32"/>
    <w:qFormat/>
    <w:rsid w:val="00464286"/>
    <w:rPr>
      <w:b/>
      <w:bCs/>
      <w:smallCaps/>
      <w:color w:val="0F4761" w:themeColor="accent1" w:themeShade="BF"/>
      <w:spacing w:val="5"/>
    </w:rPr>
  </w:style>
  <w:style w:type="paragraph" w:customStyle="1" w:styleId="Body">
    <w:name w:val="Body"/>
    <w:rsid w:val="00464286"/>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val="da-DK"/>
      <w14:ligatures w14:val="none"/>
    </w:rPr>
  </w:style>
  <w:style w:type="paragraph" w:styleId="Footer">
    <w:name w:val="footer"/>
    <w:basedOn w:val="Normal"/>
    <w:link w:val="FooterChar"/>
    <w:unhideWhenUsed/>
    <w:rsid w:val="00F760BD"/>
    <w:pPr>
      <w:tabs>
        <w:tab w:val="center" w:pos="4680"/>
        <w:tab w:val="right" w:pos="9360"/>
      </w:tabs>
    </w:pPr>
  </w:style>
  <w:style w:type="character" w:customStyle="1" w:styleId="FooterChar">
    <w:name w:val="Footer Char"/>
    <w:basedOn w:val="DefaultParagraphFont"/>
    <w:link w:val="Footer"/>
    <w:uiPriority w:val="99"/>
    <w:rsid w:val="00F760BD"/>
    <w:rPr>
      <w:rFonts w:ascii="Times Roman" w:eastAsia="Arial Unicode MS" w:hAnsi="Times Roman" w:cs="Arial Unicode MS"/>
      <w:color w:val="000000"/>
      <w:kern w:val="0"/>
      <w:u w:color="000000"/>
      <w:bdr w:val="nil"/>
      <w14:textOutline w14:w="0" w14:cap="flat" w14:cmpd="sng" w14:algn="ctr">
        <w14:noFill/>
        <w14:prstDash w14:val="solid"/>
        <w14:bevel/>
      </w14:textOutline>
      <w14:ligatures w14:val="none"/>
    </w:rPr>
  </w:style>
  <w:style w:type="character" w:styleId="PageNumber">
    <w:name w:val="page number"/>
    <w:basedOn w:val="DefaultParagraphFont"/>
    <w:uiPriority w:val="99"/>
    <w:semiHidden/>
    <w:unhideWhenUsed/>
    <w:rsid w:val="00F760BD"/>
  </w:style>
  <w:style w:type="character" w:styleId="Hyperlink">
    <w:name w:val="Hyperlink"/>
    <w:rsid w:val="004809E7"/>
    <w:rPr>
      <w:u w:val="single"/>
    </w:rPr>
  </w:style>
  <w:style w:type="paragraph" w:styleId="BodyTextIndent">
    <w:name w:val="Body Text Indent"/>
    <w:link w:val="BodyTextIndentChar"/>
    <w:rsid w:val="004809E7"/>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480" w:lineRule="auto"/>
      <w:ind w:firstLine="720"/>
      <w:jc w:val="both"/>
    </w:pPr>
    <w:rPr>
      <w:rFonts w:ascii="Arial" w:eastAsia="Arial Unicode MS" w:hAnsi="Arial" w:cs="Arial Unicode MS"/>
      <w:color w:val="000000"/>
      <w:kern w:val="0"/>
      <w:u w:color="000000"/>
      <w:bdr w:val="nil"/>
      <w14:ligatures w14:val="none"/>
    </w:rPr>
  </w:style>
  <w:style w:type="character" w:customStyle="1" w:styleId="BodyTextIndentChar">
    <w:name w:val="Body Text Indent Char"/>
    <w:basedOn w:val="DefaultParagraphFont"/>
    <w:link w:val="BodyTextIndent"/>
    <w:rsid w:val="004809E7"/>
    <w:rPr>
      <w:rFonts w:ascii="Arial" w:eastAsia="Arial Unicode MS" w:hAnsi="Arial" w:cs="Arial Unicode MS"/>
      <w:color w:val="000000"/>
      <w:kern w:val="0"/>
      <w:u w:color="000000"/>
      <w:bdr w:val="nil"/>
      <w14:ligatures w14:val="none"/>
    </w:rPr>
  </w:style>
  <w:style w:type="paragraph" w:customStyle="1" w:styleId="Default">
    <w:name w:val="Default"/>
    <w:rsid w:val="004809E7"/>
    <w:pPr>
      <w:pBdr>
        <w:top w:val="nil"/>
        <w:left w:val="nil"/>
        <w:bottom w:val="nil"/>
        <w:right w:val="nil"/>
        <w:between w:val="nil"/>
        <w:bar w:val="nil"/>
      </w:pBdr>
      <w:spacing w:after="0" w:line="240" w:lineRule="auto"/>
    </w:pPr>
    <w:rPr>
      <w:rFonts w:ascii="Arial" w:eastAsia="Arial Unicode MS" w:hAnsi="Arial" w:cs="Arial Unicode MS"/>
      <w:color w:val="000000"/>
      <w:kern w:val="0"/>
      <w:u w:color="000000"/>
      <w:bdr w:val="nil"/>
      <w14:textOutline w14:w="0" w14:cap="flat" w14:cmpd="sng" w14:algn="ctr">
        <w14:noFill/>
        <w14:prstDash w14:val="solid"/>
        <w14:bevel/>
      </w14:textOutline>
      <w14:ligatures w14:val="none"/>
    </w:rPr>
  </w:style>
  <w:style w:type="character" w:customStyle="1" w:styleId="Hyperlink0">
    <w:name w:val="Hyperlink.0"/>
    <w:basedOn w:val="DefaultParagraphFont"/>
    <w:rsid w:val="004809E7"/>
    <w:rPr>
      <w:outline w:val="0"/>
      <w:color w:val="0000FF"/>
      <w:sz w:val="20"/>
      <w:szCs w:val="20"/>
      <w:u w:val="single" w:color="0000FF"/>
      <w:lang w:val="en-US"/>
    </w:rPr>
  </w:style>
  <w:style w:type="paragraph" w:customStyle="1" w:styleId="Title1">
    <w:name w:val="Title+1"/>
    <w:next w:val="Default"/>
    <w:rsid w:val="004809E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oi.org/10.1093/oxfordhb/9780199935383.001.000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gryd.org/mission-comprehensive-strategy.html"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10818</Words>
  <Characters>61665</Characters>
  <Application>Microsoft Office Word</Application>
  <DocSecurity>0</DocSecurity>
  <Lines>513</Lines>
  <Paragraphs>144</Paragraphs>
  <ScaleCrop>false</ScaleCrop>
  <Company/>
  <LinksUpToDate>false</LinksUpToDate>
  <CharactersWithSpaces>72339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Estrada</dc:creator>
  <cp:keywords/>
  <dc:description/>
  <cp:lastModifiedBy>Estrada, Daniel M</cp:lastModifiedBy>
  <cp:revision>2</cp:revision>
  <dcterms:created xsi:type="dcterms:W3CDTF">2025-04-16T20:36:00Z</dcterms:created>
  <dcterms:modified xsi:type="dcterms:W3CDTF">2025-04-16T20:36:00Z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6a3520-2f75-449a-9647-37aa285e138c_Enabled">
    <vt:lpwstr>true</vt:lpwstr>
  </property>
  <property fmtid="{D5CDD505-2E9C-101B-9397-08002B2CF9AE}" pid="3" name="MSIP_Label_186a3520-2f75-449a-9647-37aa285e138c_SetDate">
    <vt:lpwstr>2025-03-26T01:43:00Z</vt:lpwstr>
  </property>
  <property fmtid="{D5CDD505-2E9C-101B-9397-08002B2CF9AE}" pid="4" name="MSIP_Label_186a3520-2f75-449a-9647-37aa285e138c_Method">
    <vt:lpwstr>Standard</vt:lpwstr>
  </property>
  <property fmtid="{D5CDD505-2E9C-101B-9397-08002B2CF9AE}" pid="5" name="MSIP_Label_186a3520-2f75-449a-9647-37aa285e138c_Name">
    <vt:lpwstr>defa4170-0d19-0005-0004-bc88714345d2</vt:lpwstr>
  </property>
  <property fmtid="{D5CDD505-2E9C-101B-9397-08002B2CF9AE}" pid="6" name="MSIP_Label_186a3520-2f75-449a-9647-37aa285e138c_SiteId">
    <vt:lpwstr>19afb2c8-5efd-4718-a107-530ed963d11e</vt:lpwstr>
  </property>
  <property fmtid="{D5CDD505-2E9C-101B-9397-08002B2CF9AE}" pid="7" name="MSIP_Label_186a3520-2f75-449a-9647-37aa285e138c_ActionId">
    <vt:lpwstr>2fa96333-5829-408c-9ba2-7a1434b24818</vt:lpwstr>
  </property>
  <property fmtid="{D5CDD505-2E9C-101B-9397-08002B2CF9AE}" pid="8" name="MSIP_Label_186a3520-2f75-449a-9647-37aa285e138c_ContentBits">
    <vt:lpwstr>0</vt:lpwstr>
  </property>
  <property fmtid="{D5CDD505-2E9C-101B-9397-08002B2CF9AE}" pid="9" name="MSIP_Label_186a3520-2f75-449a-9647-37aa285e138c_Tag">
    <vt:lpwstr>50, 3, 0, 1</vt:lpwstr>
  </property>
</Properties>
</file>